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AC" w:rsidRPr="000F7826" w:rsidRDefault="00790AAC" w:rsidP="00790AAC">
      <w:pPr>
        <w:pStyle w:val="Header"/>
      </w:pPr>
      <w:bookmarkStart w:id="0" w:name="_GoBack"/>
      <w:bookmarkEnd w:id="0"/>
      <w:r w:rsidRPr="000F7826">
        <w:rPr>
          <w:noProof/>
        </w:rPr>
        <w:drawing>
          <wp:anchor distT="0" distB="0" distL="114300" distR="114300" simplePos="0" relativeHeight="251659264" behindDoc="1" locked="0" layoutInCell="1" allowOverlap="1" wp14:anchorId="013C17B1" wp14:editId="7965821E">
            <wp:simplePos x="0" y="0"/>
            <wp:positionH relativeFrom="column">
              <wp:posOffset>-6350</wp:posOffset>
            </wp:positionH>
            <wp:positionV relativeFrom="paragraph">
              <wp:posOffset>60325</wp:posOffset>
            </wp:positionV>
            <wp:extent cx="1813560" cy="777240"/>
            <wp:effectExtent l="0" t="0" r="0" b="3810"/>
            <wp:wrapNone/>
            <wp:docPr id="1" name="Picture 1"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Primary-Logo-CMYK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826">
        <w:rPr>
          <w:noProof/>
        </w:rPr>
        <w:t xml:space="preserve"> </w:t>
      </w:r>
    </w:p>
    <w:p w:rsidR="00790AAC" w:rsidRPr="005D4F96" w:rsidRDefault="00790AAC" w:rsidP="00790AAC">
      <w:pPr>
        <w:pStyle w:val="Header"/>
        <w:jc w:val="right"/>
        <w:rPr>
          <w:rFonts w:ascii="Myriad Pro" w:hAnsi="Myriad Pro"/>
          <w:b/>
          <w:noProof/>
          <w:sz w:val="32"/>
        </w:rPr>
      </w:pPr>
      <w:r w:rsidRPr="005D4F96">
        <w:rPr>
          <w:rFonts w:ascii="Myriad Pro" w:hAnsi="Myriad Pro"/>
          <w:b/>
          <w:noProof/>
          <w:sz w:val="32"/>
        </w:rPr>
        <w:t>2015-16</w:t>
      </w:r>
      <w:r>
        <w:rPr>
          <w:rFonts w:ascii="Myriad Pro" w:hAnsi="Myriad Pro"/>
          <w:b/>
          <w:noProof/>
          <w:sz w:val="32"/>
        </w:rPr>
        <w:t xml:space="preserve"> School Improvement Plan</w:t>
      </w:r>
    </w:p>
    <w:p w:rsidR="00790AAC" w:rsidRPr="005D4F96" w:rsidRDefault="00790AAC" w:rsidP="00790AAC">
      <w:pPr>
        <w:pStyle w:val="Header"/>
        <w:jc w:val="right"/>
        <w:rPr>
          <w:rFonts w:ascii="Myriad Pro" w:hAnsi="Myriad Pro"/>
          <w:noProof/>
          <w:sz w:val="28"/>
        </w:rPr>
      </w:pPr>
      <w:r>
        <w:rPr>
          <w:rFonts w:ascii="Myriad Pro" w:hAnsi="Myriad Pro"/>
          <w:noProof/>
          <w:sz w:val="28"/>
        </w:rPr>
        <w:t xml:space="preserve">Cedar Wood Elementary </w:t>
      </w:r>
      <w:r w:rsidRPr="005D4F96">
        <w:rPr>
          <w:rFonts w:ascii="Myriad Pro" w:hAnsi="Myriad Pro"/>
          <w:noProof/>
          <w:sz w:val="28"/>
        </w:rPr>
        <w:t>School</w:t>
      </w:r>
    </w:p>
    <w:p w:rsidR="00790AAC" w:rsidRPr="005D4F96" w:rsidRDefault="00790AAC" w:rsidP="00790AAC">
      <w:pPr>
        <w:pStyle w:val="Header"/>
        <w:jc w:val="right"/>
        <w:rPr>
          <w:rFonts w:ascii="Myriad Pro" w:hAnsi="Myriad Pro"/>
          <w:noProof/>
          <w:sz w:val="28"/>
        </w:rPr>
      </w:pPr>
      <w:r>
        <w:rPr>
          <w:rFonts w:ascii="Myriad Pro" w:hAnsi="Myriad Pro"/>
          <w:noProof/>
          <w:sz w:val="28"/>
        </w:rPr>
        <w:t>David Jones</w:t>
      </w:r>
      <w:r w:rsidRPr="005D4F96">
        <w:rPr>
          <w:rFonts w:ascii="Myriad Pro" w:hAnsi="Myriad Pro"/>
          <w:noProof/>
          <w:sz w:val="28"/>
        </w:rPr>
        <w:t>, Principal</w:t>
      </w:r>
    </w:p>
    <w:p w:rsidR="00790AAC" w:rsidRDefault="00790AAC" w:rsidP="00790AAC">
      <w:pPr>
        <w:pStyle w:val="Header"/>
        <w:rPr>
          <w:noProof/>
        </w:rPr>
      </w:pPr>
    </w:p>
    <w:p w:rsidR="00790AAC" w:rsidRDefault="00790AAC" w:rsidP="00790AAC">
      <w:pPr>
        <w:pStyle w:val="Header"/>
        <w:rPr>
          <w:noProof/>
        </w:rPr>
      </w:pPr>
    </w:p>
    <w:tbl>
      <w:tblPr>
        <w:tblStyle w:val="TableGrid"/>
        <w:tblW w:w="0" w:type="auto"/>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834"/>
        <w:gridCol w:w="4975"/>
        <w:gridCol w:w="4824"/>
      </w:tblGrid>
      <w:tr w:rsidR="00790AAC" w:rsidRPr="000F7826" w:rsidTr="006353B3">
        <w:trPr>
          <w:trHeight w:val="583"/>
        </w:trPr>
        <w:tc>
          <w:tcPr>
            <w:tcW w:w="4141" w:type="dxa"/>
            <w:shd w:val="clear" w:color="auto" w:fill="BFBFBF" w:themeFill="background1" w:themeFillShade="BF"/>
            <w:tcMar>
              <w:top w:w="115" w:type="dxa"/>
              <w:left w:w="115" w:type="dxa"/>
              <w:bottom w:w="115" w:type="dxa"/>
              <w:right w:w="115" w:type="dxa"/>
            </w:tcMar>
          </w:tcPr>
          <w:p w:rsidR="00790AAC" w:rsidRDefault="00790AAC" w:rsidP="006353B3">
            <w:pPr>
              <w:pStyle w:val="Heading1"/>
              <w:spacing w:before="40"/>
              <w:rPr>
                <w:rFonts w:ascii="Georgia" w:hAnsi="Georgia"/>
              </w:rPr>
            </w:pPr>
            <w:r>
              <w:rPr>
                <w:rFonts w:ascii="Georgia" w:hAnsi="Georgia"/>
              </w:rPr>
              <w:t>READING ACTION PLAN</w:t>
            </w:r>
          </w:p>
          <w:p w:rsidR="00790AAC" w:rsidRPr="001549D0" w:rsidRDefault="00790AAC" w:rsidP="006353B3">
            <w:pPr>
              <w:pStyle w:val="NoSpacing"/>
              <w:spacing w:before="320"/>
              <w:rPr>
                <w:b/>
              </w:rPr>
            </w:pPr>
            <w:r w:rsidRPr="001549D0">
              <w:rPr>
                <w:b/>
              </w:rPr>
              <w:t xml:space="preserve">2014-15  </w:t>
            </w:r>
            <w:r>
              <w:rPr>
                <w:b/>
              </w:rPr>
              <w:t xml:space="preserve">SBA </w:t>
            </w:r>
            <w:r w:rsidRPr="001549D0">
              <w:rPr>
                <w:b/>
              </w:rPr>
              <w:t>Results</w:t>
            </w:r>
          </w:p>
        </w:tc>
        <w:tc>
          <w:tcPr>
            <w:tcW w:w="10633" w:type="dxa"/>
            <w:gridSpan w:val="3"/>
            <w:shd w:val="clear" w:color="auto" w:fill="BFBFBF" w:themeFill="background1" w:themeFillShade="BF"/>
          </w:tcPr>
          <w:p w:rsidR="00790AAC" w:rsidRPr="007E2BCA" w:rsidRDefault="00790AAC" w:rsidP="006353B3">
            <w:pPr>
              <w:spacing w:before="60"/>
              <w:rPr>
                <w:b/>
              </w:rPr>
            </w:pPr>
            <w:r w:rsidRPr="007E2BCA">
              <w:rPr>
                <w:b/>
                <w:sz w:val="24"/>
              </w:rPr>
              <w:t>Key Performance Outcome:</w:t>
            </w:r>
          </w:p>
          <w:p w:rsidR="00790AAC" w:rsidRPr="000F7826" w:rsidRDefault="00790AAC" w:rsidP="006353B3">
            <w:pPr>
              <w:spacing w:before="120" w:after="120"/>
              <w:rPr>
                <w:szCs w:val="19"/>
              </w:rPr>
            </w:pPr>
            <w:r w:rsidRPr="000F7826">
              <w:t xml:space="preserve">The target for the 2015-2016 school </w:t>
            </w:r>
            <w:proofErr w:type="gramStart"/>
            <w:r w:rsidRPr="000F7826">
              <w:t>year</w:t>
            </w:r>
            <w:proofErr w:type="gramEnd"/>
            <w:r w:rsidRPr="000F7826">
              <w:t xml:space="preserve"> is </w:t>
            </w:r>
            <w:r w:rsidRPr="000F7826">
              <w:rPr>
                <w:szCs w:val="19"/>
              </w:rPr>
              <w:t>100% of students meeting standard on the Smarter Balanced Assessment (SBA) in English Language Arts (ELA).</w:t>
            </w:r>
          </w:p>
        </w:tc>
      </w:tr>
      <w:tr w:rsidR="00790AAC" w:rsidRPr="000F7826" w:rsidTr="006353B3">
        <w:trPr>
          <w:trHeight w:val="2190"/>
        </w:trPr>
        <w:tc>
          <w:tcPr>
            <w:tcW w:w="4975" w:type="dxa"/>
            <w:gridSpan w:val="2"/>
            <w:shd w:val="clear" w:color="auto" w:fill="BFBFBF" w:themeFill="background1" w:themeFillShade="BF"/>
            <w:tcMar>
              <w:top w:w="115" w:type="dxa"/>
              <w:left w:w="115" w:type="dxa"/>
              <w:bottom w:w="115" w:type="dxa"/>
              <w:right w:w="115" w:type="dxa"/>
            </w:tcMar>
          </w:tcPr>
          <w:p w:rsidR="00790AAC" w:rsidRPr="008F220A" w:rsidRDefault="00790AAC" w:rsidP="006353B3">
            <w:pPr>
              <w:spacing w:after="60"/>
              <w:jc w:val="center"/>
              <w:rPr>
                <w:b/>
              </w:rPr>
            </w:pPr>
            <w:r>
              <w:rPr>
                <w:b/>
              </w:rPr>
              <w:t>3rd</w:t>
            </w:r>
            <w:r w:rsidRPr="008F220A">
              <w:rPr>
                <w:b/>
              </w:rPr>
              <w:t xml:space="preserve"> Grade</w:t>
            </w:r>
          </w:p>
          <w:tbl>
            <w:tblPr>
              <w:tblW w:w="4482"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59"/>
              <w:gridCol w:w="982"/>
              <w:gridCol w:w="923"/>
              <w:gridCol w:w="918"/>
            </w:tblGrid>
            <w:tr w:rsidR="00790AAC" w:rsidRPr="00E12B8E" w:rsidTr="006353B3">
              <w:trPr>
                <w:trHeight w:val="292"/>
              </w:trPr>
              <w:tc>
                <w:tcPr>
                  <w:tcW w:w="1659"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92.7%</w:t>
                  </w:r>
                </w:p>
              </w:tc>
              <w:tc>
                <w:tcPr>
                  <w:tcW w:w="982"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23"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918"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790AAC" w:rsidRPr="00E12B8E" w:rsidTr="006353B3">
              <w:trPr>
                <w:trHeight w:val="292"/>
              </w:trPr>
              <w:tc>
                <w:tcPr>
                  <w:tcW w:w="1659" w:type="dxa"/>
                  <w:shd w:val="clear" w:color="auto" w:fill="auto"/>
                  <w:vAlign w:val="center"/>
                  <w:hideMark/>
                </w:tcPr>
                <w:p w:rsidR="00790AAC" w:rsidRPr="00E86FF0" w:rsidRDefault="00790AAC" w:rsidP="006353B3">
                  <w:pPr>
                    <w:rPr>
                      <w:rFonts w:eastAsia="Times New Roman" w:cs="Times New Roman"/>
                      <w:b/>
                      <w:sz w:val="18"/>
                      <w:szCs w:val="18"/>
                    </w:rPr>
                  </w:pPr>
                  <w:r w:rsidRPr="00E86FF0">
                    <w:rPr>
                      <w:rFonts w:eastAsia="Times New Roman" w:cs="Times New Roman"/>
                      <w:b/>
                      <w:sz w:val="18"/>
                      <w:szCs w:val="18"/>
                    </w:rPr>
                    <w:t>Reading</w:t>
                  </w:r>
                </w:p>
              </w:tc>
              <w:tc>
                <w:tcPr>
                  <w:tcW w:w="982" w:type="dxa"/>
                  <w:shd w:val="clear" w:color="auto" w:fill="auto"/>
                  <w:vAlign w:val="center"/>
                </w:tcPr>
                <w:p w:rsidR="00790AAC" w:rsidRPr="00E86FF0" w:rsidRDefault="00790AAC" w:rsidP="006353B3">
                  <w:pPr>
                    <w:jc w:val="center"/>
                    <w:rPr>
                      <w:sz w:val="18"/>
                      <w:szCs w:val="18"/>
                    </w:rPr>
                  </w:pPr>
                  <w:r w:rsidRPr="00E86FF0">
                    <w:rPr>
                      <w:sz w:val="18"/>
                      <w:szCs w:val="18"/>
                    </w:rPr>
                    <w:t>2.8</w:t>
                  </w:r>
                </w:p>
              </w:tc>
              <w:tc>
                <w:tcPr>
                  <w:tcW w:w="923" w:type="dxa"/>
                  <w:shd w:val="clear" w:color="auto" w:fill="auto"/>
                  <w:vAlign w:val="center"/>
                </w:tcPr>
                <w:p w:rsidR="00790AAC" w:rsidRPr="00E86FF0" w:rsidRDefault="00790AAC" w:rsidP="006353B3">
                  <w:pPr>
                    <w:jc w:val="center"/>
                    <w:rPr>
                      <w:sz w:val="18"/>
                      <w:szCs w:val="18"/>
                    </w:rPr>
                  </w:pPr>
                  <w:r w:rsidRPr="00E86FF0">
                    <w:rPr>
                      <w:sz w:val="18"/>
                      <w:szCs w:val="18"/>
                    </w:rPr>
                    <w:t>34.3</w:t>
                  </w:r>
                </w:p>
              </w:tc>
              <w:tc>
                <w:tcPr>
                  <w:tcW w:w="918" w:type="dxa"/>
                  <w:shd w:val="clear" w:color="auto" w:fill="auto"/>
                  <w:vAlign w:val="center"/>
                </w:tcPr>
                <w:p w:rsidR="00790AAC" w:rsidRPr="00E86FF0" w:rsidRDefault="00790AAC" w:rsidP="006353B3">
                  <w:pPr>
                    <w:jc w:val="center"/>
                    <w:rPr>
                      <w:sz w:val="18"/>
                      <w:szCs w:val="18"/>
                    </w:rPr>
                  </w:pPr>
                  <w:r w:rsidRPr="00E86FF0">
                    <w:rPr>
                      <w:sz w:val="18"/>
                      <w:szCs w:val="18"/>
                    </w:rPr>
                    <w:t>63.0</w:t>
                  </w:r>
                </w:p>
              </w:tc>
            </w:tr>
            <w:tr w:rsidR="00790AAC" w:rsidRPr="00E12B8E" w:rsidTr="006353B3">
              <w:trPr>
                <w:trHeight w:val="495"/>
              </w:trPr>
              <w:tc>
                <w:tcPr>
                  <w:tcW w:w="1659"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82" w:type="dxa"/>
                  <w:shd w:val="clear" w:color="auto" w:fill="auto"/>
                  <w:vAlign w:val="center"/>
                </w:tcPr>
                <w:p w:rsidR="00790AAC" w:rsidRDefault="00790AAC" w:rsidP="006353B3">
                  <w:pPr>
                    <w:jc w:val="center"/>
                    <w:rPr>
                      <w:color w:val="000000"/>
                      <w:sz w:val="18"/>
                      <w:szCs w:val="18"/>
                    </w:rPr>
                  </w:pPr>
                  <w:r>
                    <w:rPr>
                      <w:color w:val="000000"/>
                      <w:sz w:val="18"/>
                      <w:szCs w:val="18"/>
                    </w:rPr>
                    <w:t>2.8</w:t>
                  </w:r>
                </w:p>
              </w:tc>
              <w:tc>
                <w:tcPr>
                  <w:tcW w:w="923" w:type="dxa"/>
                  <w:shd w:val="clear" w:color="auto" w:fill="auto"/>
                  <w:vAlign w:val="center"/>
                </w:tcPr>
                <w:p w:rsidR="00790AAC" w:rsidRDefault="00790AAC" w:rsidP="006353B3">
                  <w:pPr>
                    <w:jc w:val="center"/>
                    <w:rPr>
                      <w:color w:val="000000"/>
                      <w:sz w:val="18"/>
                      <w:szCs w:val="18"/>
                    </w:rPr>
                  </w:pPr>
                  <w:r>
                    <w:rPr>
                      <w:color w:val="000000"/>
                      <w:sz w:val="18"/>
                      <w:szCs w:val="18"/>
                    </w:rPr>
                    <w:t>56.5</w:t>
                  </w:r>
                </w:p>
              </w:tc>
              <w:tc>
                <w:tcPr>
                  <w:tcW w:w="918" w:type="dxa"/>
                  <w:shd w:val="clear" w:color="auto" w:fill="auto"/>
                  <w:vAlign w:val="center"/>
                </w:tcPr>
                <w:p w:rsidR="00790AAC" w:rsidRDefault="00790AAC" w:rsidP="006353B3">
                  <w:pPr>
                    <w:jc w:val="center"/>
                    <w:rPr>
                      <w:color w:val="000000"/>
                      <w:sz w:val="18"/>
                      <w:szCs w:val="18"/>
                    </w:rPr>
                  </w:pPr>
                  <w:r>
                    <w:rPr>
                      <w:color w:val="000000"/>
                      <w:sz w:val="18"/>
                      <w:szCs w:val="18"/>
                    </w:rPr>
                    <w:t>40.7</w:t>
                  </w:r>
                </w:p>
              </w:tc>
            </w:tr>
            <w:tr w:rsidR="00790AAC" w:rsidRPr="00E12B8E" w:rsidTr="006353B3">
              <w:trPr>
                <w:trHeight w:val="292"/>
              </w:trPr>
              <w:tc>
                <w:tcPr>
                  <w:tcW w:w="1659"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Writing</w:t>
                  </w:r>
                </w:p>
              </w:tc>
              <w:tc>
                <w:tcPr>
                  <w:tcW w:w="982" w:type="dxa"/>
                  <w:shd w:val="clear" w:color="auto" w:fill="auto"/>
                  <w:vAlign w:val="center"/>
                </w:tcPr>
                <w:p w:rsidR="00790AAC" w:rsidRDefault="00790AAC" w:rsidP="006353B3">
                  <w:pPr>
                    <w:jc w:val="center"/>
                    <w:rPr>
                      <w:color w:val="000000"/>
                      <w:sz w:val="18"/>
                      <w:szCs w:val="18"/>
                    </w:rPr>
                  </w:pPr>
                  <w:r>
                    <w:rPr>
                      <w:color w:val="000000"/>
                      <w:sz w:val="18"/>
                      <w:szCs w:val="18"/>
                    </w:rPr>
                    <w:t>1.9</w:t>
                  </w:r>
                </w:p>
              </w:tc>
              <w:tc>
                <w:tcPr>
                  <w:tcW w:w="923" w:type="dxa"/>
                  <w:shd w:val="clear" w:color="auto" w:fill="auto"/>
                  <w:vAlign w:val="center"/>
                </w:tcPr>
                <w:p w:rsidR="00790AAC" w:rsidRDefault="00790AAC" w:rsidP="006353B3">
                  <w:pPr>
                    <w:jc w:val="center"/>
                    <w:rPr>
                      <w:color w:val="000000"/>
                      <w:sz w:val="18"/>
                      <w:szCs w:val="18"/>
                    </w:rPr>
                  </w:pPr>
                  <w:r>
                    <w:rPr>
                      <w:color w:val="000000"/>
                      <w:sz w:val="18"/>
                      <w:szCs w:val="18"/>
                    </w:rPr>
                    <w:t>26.9</w:t>
                  </w:r>
                </w:p>
              </w:tc>
              <w:tc>
                <w:tcPr>
                  <w:tcW w:w="918" w:type="dxa"/>
                  <w:shd w:val="clear" w:color="auto" w:fill="auto"/>
                  <w:vAlign w:val="center"/>
                </w:tcPr>
                <w:p w:rsidR="00790AAC" w:rsidRDefault="00790AAC" w:rsidP="006353B3">
                  <w:pPr>
                    <w:jc w:val="center"/>
                    <w:rPr>
                      <w:color w:val="000000"/>
                      <w:sz w:val="18"/>
                      <w:szCs w:val="18"/>
                    </w:rPr>
                  </w:pPr>
                  <w:r>
                    <w:rPr>
                      <w:color w:val="000000"/>
                      <w:sz w:val="18"/>
                      <w:szCs w:val="18"/>
                    </w:rPr>
                    <w:t>71.3</w:t>
                  </w:r>
                </w:p>
              </w:tc>
            </w:tr>
            <w:tr w:rsidR="00790AAC" w:rsidRPr="00E12B8E" w:rsidTr="006353B3">
              <w:trPr>
                <w:trHeight w:val="292"/>
              </w:trPr>
              <w:tc>
                <w:tcPr>
                  <w:tcW w:w="1659"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82" w:type="dxa"/>
                  <w:shd w:val="clear" w:color="auto" w:fill="auto"/>
                  <w:vAlign w:val="center"/>
                </w:tcPr>
                <w:p w:rsidR="00790AAC" w:rsidRDefault="00790AAC" w:rsidP="006353B3">
                  <w:pPr>
                    <w:jc w:val="center"/>
                    <w:rPr>
                      <w:color w:val="000000"/>
                      <w:sz w:val="18"/>
                      <w:szCs w:val="18"/>
                    </w:rPr>
                  </w:pPr>
                  <w:r>
                    <w:rPr>
                      <w:color w:val="000000"/>
                      <w:sz w:val="18"/>
                      <w:szCs w:val="18"/>
                    </w:rPr>
                    <w:t>1.9</w:t>
                  </w:r>
                </w:p>
              </w:tc>
              <w:tc>
                <w:tcPr>
                  <w:tcW w:w="923" w:type="dxa"/>
                  <w:shd w:val="clear" w:color="auto" w:fill="auto"/>
                  <w:vAlign w:val="center"/>
                </w:tcPr>
                <w:p w:rsidR="00790AAC" w:rsidRDefault="00790AAC" w:rsidP="006353B3">
                  <w:pPr>
                    <w:jc w:val="center"/>
                    <w:rPr>
                      <w:color w:val="000000"/>
                      <w:sz w:val="18"/>
                      <w:szCs w:val="18"/>
                    </w:rPr>
                  </w:pPr>
                  <w:r>
                    <w:rPr>
                      <w:color w:val="000000"/>
                      <w:sz w:val="18"/>
                      <w:szCs w:val="18"/>
                    </w:rPr>
                    <w:t>33.3</w:t>
                  </w:r>
                </w:p>
              </w:tc>
              <w:tc>
                <w:tcPr>
                  <w:tcW w:w="918" w:type="dxa"/>
                  <w:shd w:val="clear" w:color="auto" w:fill="auto"/>
                  <w:vAlign w:val="center"/>
                </w:tcPr>
                <w:p w:rsidR="00790AAC" w:rsidRDefault="00790AAC" w:rsidP="006353B3">
                  <w:pPr>
                    <w:jc w:val="center"/>
                    <w:rPr>
                      <w:color w:val="000000"/>
                      <w:sz w:val="18"/>
                      <w:szCs w:val="18"/>
                    </w:rPr>
                  </w:pPr>
                  <w:r>
                    <w:rPr>
                      <w:color w:val="000000"/>
                      <w:sz w:val="18"/>
                      <w:szCs w:val="18"/>
                    </w:rPr>
                    <w:t>64.8</w:t>
                  </w:r>
                </w:p>
              </w:tc>
            </w:tr>
          </w:tbl>
          <w:p w:rsidR="00790AAC" w:rsidRDefault="00790AAC" w:rsidP="006353B3">
            <w:pPr>
              <w:pStyle w:val="Heading1"/>
              <w:spacing w:after="100"/>
              <w:rPr>
                <w:rFonts w:ascii="Georgia" w:hAnsi="Georgia"/>
              </w:rPr>
            </w:pPr>
          </w:p>
        </w:tc>
        <w:tc>
          <w:tcPr>
            <w:tcW w:w="4975" w:type="dxa"/>
            <w:shd w:val="clear" w:color="auto" w:fill="BFBFBF" w:themeFill="background1" w:themeFillShade="BF"/>
          </w:tcPr>
          <w:p w:rsidR="00790AAC" w:rsidRPr="008F220A" w:rsidRDefault="00790AAC" w:rsidP="006353B3">
            <w:pPr>
              <w:spacing w:after="60"/>
              <w:jc w:val="center"/>
              <w:rPr>
                <w:b/>
              </w:rPr>
            </w:pPr>
            <w:r>
              <w:rPr>
                <w:b/>
              </w:rPr>
              <w:t>4th</w:t>
            </w:r>
            <w:r w:rsidRPr="008F220A">
              <w:rPr>
                <w:b/>
              </w:rPr>
              <w:t xml:space="preserve"> Grade</w:t>
            </w:r>
          </w:p>
          <w:tbl>
            <w:tblPr>
              <w:tblW w:w="4584"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1070"/>
            </w:tblGrid>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95.8%</w:t>
                  </w:r>
                </w:p>
              </w:tc>
              <w:tc>
                <w:tcPr>
                  <w:tcW w:w="9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10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790AAC" w:rsidRPr="00E12B8E" w:rsidTr="006353B3">
              <w:trPr>
                <w:trHeight w:val="292"/>
              </w:trPr>
              <w:tc>
                <w:tcPr>
                  <w:tcW w:w="1640" w:type="dxa"/>
                  <w:shd w:val="clear" w:color="auto" w:fill="auto"/>
                  <w:vAlign w:val="center"/>
                  <w:hideMark/>
                </w:tcPr>
                <w:p w:rsidR="00790AAC" w:rsidRPr="00E86FF0" w:rsidRDefault="00790AAC" w:rsidP="006353B3">
                  <w:pPr>
                    <w:rPr>
                      <w:rFonts w:eastAsia="Times New Roman" w:cs="Times New Roman"/>
                      <w:b/>
                      <w:sz w:val="18"/>
                      <w:szCs w:val="18"/>
                    </w:rPr>
                  </w:pPr>
                  <w:r w:rsidRPr="00E86FF0">
                    <w:rPr>
                      <w:rFonts w:eastAsia="Times New Roman" w:cs="Times New Roman"/>
                      <w:b/>
                      <w:sz w:val="18"/>
                      <w:szCs w:val="18"/>
                    </w:rPr>
                    <w:t>Reading</w:t>
                  </w:r>
                </w:p>
              </w:tc>
              <w:tc>
                <w:tcPr>
                  <w:tcW w:w="970" w:type="dxa"/>
                  <w:shd w:val="clear" w:color="auto" w:fill="auto"/>
                  <w:vAlign w:val="center"/>
                </w:tcPr>
                <w:p w:rsidR="00790AAC" w:rsidRPr="00E86FF0" w:rsidRDefault="00790AAC" w:rsidP="006353B3">
                  <w:pPr>
                    <w:jc w:val="center"/>
                    <w:rPr>
                      <w:sz w:val="18"/>
                      <w:szCs w:val="18"/>
                    </w:rPr>
                  </w:pPr>
                  <w:r w:rsidRPr="00E86FF0">
                    <w:rPr>
                      <w:sz w:val="18"/>
                      <w:szCs w:val="18"/>
                    </w:rPr>
                    <w:t>0.8</w:t>
                  </w:r>
                </w:p>
              </w:tc>
              <w:tc>
                <w:tcPr>
                  <w:tcW w:w="904" w:type="dxa"/>
                  <w:shd w:val="clear" w:color="auto" w:fill="auto"/>
                  <w:vAlign w:val="center"/>
                </w:tcPr>
                <w:p w:rsidR="00790AAC" w:rsidRPr="00E86FF0" w:rsidRDefault="00790AAC" w:rsidP="006353B3">
                  <w:pPr>
                    <w:jc w:val="center"/>
                    <w:rPr>
                      <w:sz w:val="18"/>
                      <w:szCs w:val="18"/>
                    </w:rPr>
                  </w:pPr>
                  <w:r w:rsidRPr="00E86FF0">
                    <w:rPr>
                      <w:sz w:val="18"/>
                      <w:szCs w:val="18"/>
                    </w:rPr>
                    <w:t>18.5</w:t>
                  </w:r>
                </w:p>
              </w:tc>
              <w:tc>
                <w:tcPr>
                  <w:tcW w:w="1070" w:type="dxa"/>
                  <w:shd w:val="clear" w:color="auto" w:fill="auto"/>
                  <w:vAlign w:val="center"/>
                </w:tcPr>
                <w:p w:rsidR="00790AAC" w:rsidRPr="00E86FF0" w:rsidRDefault="00790AAC" w:rsidP="006353B3">
                  <w:pPr>
                    <w:jc w:val="center"/>
                    <w:rPr>
                      <w:sz w:val="18"/>
                      <w:szCs w:val="18"/>
                    </w:rPr>
                  </w:pPr>
                  <w:r w:rsidRPr="00E86FF0">
                    <w:rPr>
                      <w:sz w:val="18"/>
                      <w:szCs w:val="18"/>
                    </w:rPr>
                    <w:t>80.7</w:t>
                  </w:r>
                </w:p>
              </w:tc>
            </w:tr>
            <w:tr w:rsidR="00790AAC" w:rsidRPr="00E12B8E" w:rsidTr="006353B3">
              <w:trPr>
                <w:trHeight w:val="495"/>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1.7</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28.6</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69.7</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Writing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1.7</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11.8</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86.6</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2.5</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21</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76.5</w:t>
                  </w:r>
                </w:p>
              </w:tc>
            </w:tr>
          </w:tbl>
          <w:p w:rsidR="00790AAC" w:rsidRPr="007E2BCA" w:rsidRDefault="00790AAC" w:rsidP="006353B3">
            <w:pPr>
              <w:rPr>
                <w:b/>
                <w:sz w:val="24"/>
              </w:rPr>
            </w:pPr>
          </w:p>
        </w:tc>
        <w:tc>
          <w:tcPr>
            <w:tcW w:w="4824" w:type="dxa"/>
            <w:shd w:val="clear" w:color="auto" w:fill="BFBFBF" w:themeFill="background1" w:themeFillShade="BF"/>
          </w:tcPr>
          <w:p w:rsidR="00790AAC" w:rsidRPr="00F56C44" w:rsidRDefault="00790AAC" w:rsidP="006353B3">
            <w:pPr>
              <w:spacing w:after="60"/>
              <w:jc w:val="center"/>
              <w:rPr>
                <w:b/>
              </w:rPr>
            </w:pPr>
            <w:r w:rsidRPr="00F56C44">
              <w:rPr>
                <w:b/>
              </w:rPr>
              <w:t>5th Grade</w:t>
            </w:r>
          </w:p>
          <w:tbl>
            <w:tblPr>
              <w:tblW w:w="4584"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1070"/>
            </w:tblGrid>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91.6%</w:t>
                  </w:r>
                </w:p>
              </w:tc>
              <w:tc>
                <w:tcPr>
                  <w:tcW w:w="9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10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790AAC" w:rsidRPr="00E12B8E" w:rsidTr="006353B3">
              <w:trPr>
                <w:trHeight w:val="292"/>
              </w:trPr>
              <w:tc>
                <w:tcPr>
                  <w:tcW w:w="1640" w:type="dxa"/>
                  <w:shd w:val="clear" w:color="auto" w:fill="auto"/>
                  <w:vAlign w:val="center"/>
                  <w:hideMark/>
                </w:tcPr>
                <w:p w:rsidR="00790AAC" w:rsidRPr="00E86FF0" w:rsidRDefault="00790AAC" w:rsidP="006353B3">
                  <w:pPr>
                    <w:rPr>
                      <w:rFonts w:eastAsia="Times New Roman" w:cs="Times New Roman"/>
                      <w:b/>
                      <w:sz w:val="18"/>
                      <w:szCs w:val="18"/>
                    </w:rPr>
                  </w:pPr>
                  <w:r w:rsidRPr="00E86FF0">
                    <w:rPr>
                      <w:rFonts w:eastAsia="Times New Roman" w:cs="Times New Roman"/>
                      <w:b/>
                      <w:sz w:val="18"/>
                      <w:szCs w:val="18"/>
                    </w:rPr>
                    <w:t>Reading</w:t>
                  </w:r>
                </w:p>
              </w:tc>
              <w:tc>
                <w:tcPr>
                  <w:tcW w:w="970" w:type="dxa"/>
                  <w:shd w:val="clear" w:color="auto" w:fill="auto"/>
                  <w:vAlign w:val="center"/>
                </w:tcPr>
                <w:p w:rsidR="00790AAC" w:rsidRPr="00E86FF0" w:rsidRDefault="00790AAC" w:rsidP="006353B3">
                  <w:pPr>
                    <w:jc w:val="center"/>
                    <w:rPr>
                      <w:sz w:val="18"/>
                      <w:szCs w:val="18"/>
                    </w:rPr>
                  </w:pPr>
                  <w:r w:rsidRPr="00E86FF0">
                    <w:rPr>
                      <w:sz w:val="18"/>
                      <w:szCs w:val="18"/>
                    </w:rPr>
                    <w:t>5.7</w:t>
                  </w:r>
                </w:p>
              </w:tc>
              <w:tc>
                <w:tcPr>
                  <w:tcW w:w="904" w:type="dxa"/>
                  <w:shd w:val="clear" w:color="auto" w:fill="auto"/>
                  <w:vAlign w:val="center"/>
                </w:tcPr>
                <w:p w:rsidR="00790AAC" w:rsidRPr="00E86FF0" w:rsidRDefault="00790AAC" w:rsidP="006353B3">
                  <w:pPr>
                    <w:jc w:val="center"/>
                    <w:rPr>
                      <w:sz w:val="18"/>
                      <w:szCs w:val="18"/>
                    </w:rPr>
                  </w:pPr>
                  <w:r w:rsidRPr="00E86FF0">
                    <w:rPr>
                      <w:sz w:val="18"/>
                      <w:szCs w:val="18"/>
                    </w:rPr>
                    <w:t>37.1</w:t>
                  </w:r>
                </w:p>
              </w:tc>
              <w:tc>
                <w:tcPr>
                  <w:tcW w:w="1070" w:type="dxa"/>
                  <w:shd w:val="clear" w:color="auto" w:fill="auto"/>
                  <w:vAlign w:val="center"/>
                </w:tcPr>
                <w:p w:rsidR="00790AAC" w:rsidRPr="00E86FF0" w:rsidRDefault="00790AAC" w:rsidP="006353B3">
                  <w:pPr>
                    <w:jc w:val="center"/>
                    <w:rPr>
                      <w:sz w:val="18"/>
                      <w:szCs w:val="18"/>
                    </w:rPr>
                  </w:pPr>
                  <w:r w:rsidRPr="00E86FF0">
                    <w:rPr>
                      <w:sz w:val="18"/>
                      <w:szCs w:val="18"/>
                    </w:rPr>
                    <w:t>57.1</w:t>
                  </w:r>
                </w:p>
              </w:tc>
            </w:tr>
            <w:tr w:rsidR="00790AAC" w:rsidRPr="00E12B8E" w:rsidTr="006353B3">
              <w:trPr>
                <w:trHeight w:val="495"/>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2.9</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49.5</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47.6</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Writing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1</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16.2</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82.9</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0</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23.8</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76.2</w:t>
                  </w:r>
                </w:p>
              </w:tc>
            </w:tr>
          </w:tbl>
          <w:p w:rsidR="00790AAC" w:rsidRPr="008F220A" w:rsidRDefault="00790AAC" w:rsidP="006353B3">
            <w:pPr>
              <w:pStyle w:val="NoSpacing"/>
            </w:pPr>
          </w:p>
        </w:tc>
      </w:tr>
    </w:tbl>
    <w:p w:rsidR="00790AAC" w:rsidRDefault="00790AAC" w:rsidP="00790AAC">
      <w:pPr>
        <w:pStyle w:val="NoSpacing"/>
        <w:rPr>
          <w:sz w:val="2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5"/>
        <w:gridCol w:w="6696"/>
        <w:gridCol w:w="6804"/>
      </w:tblGrid>
      <w:tr w:rsidR="00790AAC" w:rsidRPr="000F7826" w:rsidTr="006353B3">
        <w:trPr>
          <w:tblHeader/>
        </w:trPr>
        <w:tc>
          <w:tcPr>
            <w:tcW w:w="1285"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sidRPr="000F7826">
              <w:rPr>
                <w:rFonts w:ascii="Georgia" w:hAnsi="Georgia"/>
                <w:b/>
                <w:sz w:val="20"/>
                <w:szCs w:val="22"/>
              </w:rPr>
              <w:t>Strategic Plan Reference</w:t>
            </w:r>
          </w:p>
        </w:tc>
        <w:tc>
          <w:tcPr>
            <w:tcW w:w="6696"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sidRPr="000F7826">
              <w:rPr>
                <w:rFonts w:ascii="Georgia" w:hAnsi="Georgia"/>
                <w:b/>
                <w:sz w:val="20"/>
                <w:szCs w:val="22"/>
              </w:rPr>
              <w:t xml:space="preserve">Reading Action Items </w:t>
            </w:r>
          </w:p>
          <w:p w:rsidR="00790AAC" w:rsidRPr="000F7826" w:rsidRDefault="00790AAC" w:rsidP="006353B3">
            <w:pPr>
              <w:pStyle w:val="Heading2"/>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rsidR="00790AAC" w:rsidRPr="000F7826" w:rsidRDefault="00790AAC" w:rsidP="006353B3">
            <w:pPr>
              <w:pStyle w:val="Heading2"/>
              <w:rPr>
                <w:rFonts w:ascii="Georgia" w:hAnsi="Georgia"/>
                <w:sz w:val="20"/>
                <w:szCs w:val="22"/>
              </w:rPr>
            </w:pPr>
            <w:r w:rsidRPr="000F7826">
              <w:rPr>
                <w:rFonts w:ascii="Georgia" w:hAnsi="Georgia"/>
                <w:sz w:val="20"/>
                <w:szCs w:val="22"/>
              </w:rPr>
              <w:t>What are you going to do?</w:t>
            </w:r>
          </w:p>
        </w:tc>
        <w:tc>
          <w:tcPr>
            <w:tcW w:w="6804"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sidRPr="000F7826">
              <w:rPr>
                <w:rFonts w:ascii="Georgia" w:hAnsi="Georgia"/>
                <w:b/>
                <w:sz w:val="20"/>
                <w:szCs w:val="22"/>
              </w:rPr>
              <w:t xml:space="preserve">Key Performance Indicators (KPIs) </w:t>
            </w:r>
          </w:p>
          <w:p w:rsidR="00790AAC" w:rsidRPr="000F7826" w:rsidRDefault="00790AAC" w:rsidP="006353B3">
            <w:pPr>
              <w:pStyle w:val="Heading2"/>
              <w:rPr>
                <w:rFonts w:ascii="Georgia" w:hAnsi="Georgia"/>
                <w:sz w:val="20"/>
                <w:szCs w:val="22"/>
              </w:rPr>
            </w:pPr>
            <w:r w:rsidRPr="000F7826">
              <w:rPr>
                <w:rFonts w:ascii="Georgia" w:hAnsi="Georgia"/>
                <w:sz w:val="20"/>
                <w:szCs w:val="22"/>
              </w:rPr>
              <w:t>(Formative measures of actions)</w:t>
            </w:r>
          </w:p>
          <w:p w:rsidR="00790AAC" w:rsidRPr="000F7826" w:rsidRDefault="00790AAC" w:rsidP="006353B3">
            <w:pPr>
              <w:pStyle w:val="Heading2"/>
              <w:rPr>
                <w:rFonts w:ascii="Georgia" w:hAnsi="Georgia"/>
                <w:sz w:val="20"/>
                <w:szCs w:val="22"/>
              </w:rPr>
            </w:pPr>
            <w:r w:rsidRPr="000F7826">
              <w:rPr>
                <w:rFonts w:ascii="Georgia" w:hAnsi="Georgia"/>
                <w:sz w:val="20"/>
                <w:szCs w:val="22"/>
              </w:rPr>
              <w:t>How will you know if this action is effective?</w:t>
            </w:r>
          </w:p>
        </w:tc>
      </w:tr>
      <w:tr w:rsidR="00790AAC" w:rsidRPr="000F7826" w:rsidTr="006353B3">
        <w:trPr>
          <w:trHeight w:val="144"/>
        </w:trPr>
        <w:tc>
          <w:tcPr>
            <w:tcW w:w="1285" w:type="dxa"/>
            <w:tcMar>
              <w:top w:w="115" w:type="dxa"/>
              <w:left w:w="115" w:type="dxa"/>
              <w:bottom w:w="115" w:type="dxa"/>
              <w:right w:w="115" w:type="dxa"/>
            </w:tcMar>
          </w:tcPr>
          <w:p w:rsidR="00790AAC" w:rsidRPr="000F7826" w:rsidRDefault="00386B40" w:rsidP="006353B3">
            <w:r>
              <w:t>1.2.b</w:t>
            </w:r>
          </w:p>
        </w:tc>
        <w:tc>
          <w:tcPr>
            <w:tcW w:w="6696" w:type="dxa"/>
            <w:tcMar>
              <w:top w:w="115" w:type="dxa"/>
              <w:left w:w="115" w:type="dxa"/>
              <w:bottom w:w="115" w:type="dxa"/>
              <w:right w:w="115" w:type="dxa"/>
            </w:tcMar>
          </w:tcPr>
          <w:p w:rsidR="00790AAC" w:rsidRPr="00B952CE" w:rsidRDefault="00790AAC" w:rsidP="006353B3">
            <w:pPr>
              <w:pStyle w:val="NoSpacing"/>
              <w:numPr>
                <w:ilvl w:val="0"/>
                <w:numId w:val="35"/>
              </w:numPr>
              <w:rPr>
                <w:sz w:val="20"/>
              </w:rPr>
            </w:pPr>
            <w:r w:rsidRPr="00B952CE">
              <w:rPr>
                <w:sz w:val="20"/>
              </w:rPr>
              <w:t xml:space="preserve">Use professional development opportunities to vertically align </w:t>
            </w:r>
            <w:r w:rsidRPr="00F41621">
              <w:rPr>
                <w:i/>
                <w:sz w:val="20"/>
              </w:rPr>
              <w:t>close reading</w:t>
            </w:r>
            <w:r w:rsidRPr="00B952CE">
              <w:rPr>
                <w:sz w:val="20"/>
              </w:rPr>
              <w:t xml:space="preserve"> strategies K-5, with emphasis on text-dependent questions and </w:t>
            </w:r>
            <w:proofErr w:type="gramStart"/>
            <w:r w:rsidRPr="00B952CE">
              <w:rPr>
                <w:sz w:val="20"/>
              </w:rPr>
              <w:t>accountable</w:t>
            </w:r>
            <w:proofErr w:type="gramEnd"/>
            <w:r w:rsidRPr="00B952CE">
              <w:rPr>
                <w:sz w:val="20"/>
              </w:rPr>
              <w:t xml:space="preserve"> talk.</w:t>
            </w:r>
          </w:p>
        </w:tc>
        <w:tc>
          <w:tcPr>
            <w:tcW w:w="6804" w:type="dxa"/>
            <w:tcMar>
              <w:top w:w="115" w:type="dxa"/>
              <w:left w:w="115" w:type="dxa"/>
              <w:bottom w:w="115" w:type="dxa"/>
              <w:right w:w="115" w:type="dxa"/>
            </w:tcMar>
          </w:tcPr>
          <w:p w:rsidR="00790AAC" w:rsidRPr="00B952CE" w:rsidRDefault="00790AAC" w:rsidP="006353B3">
            <w:pPr>
              <w:pStyle w:val="NoSpacing"/>
              <w:numPr>
                <w:ilvl w:val="0"/>
                <w:numId w:val="35"/>
              </w:numPr>
              <w:rPr>
                <w:sz w:val="20"/>
              </w:rPr>
            </w:pPr>
            <w:r w:rsidRPr="00B952CE">
              <w:rPr>
                <w:sz w:val="20"/>
              </w:rPr>
              <w:t>I</w:t>
            </w:r>
            <w:r w:rsidR="00AD7DC7">
              <w:rPr>
                <w:sz w:val="20"/>
              </w:rPr>
              <w:t>ntermediate: R</w:t>
            </w:r>
            <w:r w:rsidRPr="00B952CE">
              <w:rPr>
                <w:sz w:val="20"/>
              </w:rPr>
              <w:t>ate of successful completion of level 4 questions on D</w:t>
            </w:r>
            <w:r w:rsidR="00F41621">
              <w:rPr>
                <w:sz w:val="20"/>
              </w:rPr>
              <w:t xml:space="preserve">evelopmental </w:t>
            </w:r>
            <w:r w:rsidRPr="00B952CE">
              <w:rPr>
                <w:sz w:val="20"/>
              </w:rPr>
              <w:t>R</w:t>
            </w:r>
            <w:r w:rsidR="00F41621">
              <w:rPr>
                <w:sz w:val="20"/>
              </w:rPr>
              <w:t xml:space="preserve">eading </w:t>
            </w:r>
            <w:r w:rsidRPr="00B952CE">
              <w:rPr>
                <w:sz w:val="20"/>
              </w:rPr>
              <w:t>A</w:t>
            </w:r>
            <w:r w:rsidR="00F41621">
              <w:rPr>
                <w:sz w:val="20"/>
              </w:rPr>
              <w:t>ssessment (DRA)</w:t>
            </w:r>
            <w:r w:rsidRPr="00B952CE">
              <w:rPr>
                <w:sz w:val="20"/>
              </w:rPr>
              <w:t xml:space="preserve"> (</w:t>
            </w:r>
            <w:r w:rsidR="00525C95">
              <w:rPr>
                <w:sz w:val="20"/>
              </w:rPr>
              <w:t xml:space="preserve">i.e., </w:t>
            </w:r>
            <w:r w:rsidRPr="00B952CE">
              <w:rPr>
                <w:sz w:val="20"/>
              </w:rPr>
              <w:t>Interpretation, Reflection, Inferential Questions)</w:t>
            </w:r>
            <w:r w:rsidR="00AD7DC7">
              <w:rPr>
                <w:sz w:val="20"/>
              </w:rPr>
              <w:t xml:space="preserve"> increases from fall to spring administration</w:t>
            </w:r>
            <w:r w:rsidRPr="00B952CE">
              <w:rPr>
                <w:sz w:val="20"/>
              </w:rPr>
              <w:t xml:space="preserve"> </w:t>
            </w:r>
          </w:p>
          <w:p w:rsidR="00790AAC" w:rsidRPr="00B952CE" w:rsidRDefault="00AD7DC7" w:rsidP="006353B3">
            <w:pPr>
              <w:pStyle w:val="NoSpacing"/>
              <w:numPr>
                <w:ilvl w:val="0"/>
                <w:numId w:val="35"/>
              </w:numPr>
              <w:rPr>
                <w:sz w:val="20"/>
              </w:rPr>
            </w:pPr>
            <w:r>
              <w:rPr>
                <w:sz w:val="20"/>
              </w:rPr>
              <w:t>S</w:t>
            </w:r>
            <w:r w:rsidR="00790AAC" w:rsidRPr="00B952CE">
              <w:rPr>
                <w:sz w:val="20"/>
              </w:rPr>
              <w:t>uccess rate of student responses to text-dependent questions</w:t>
            </w:r>
            <w:r>
              <w:rPr>
                <w:sz w:val="20"/>
              </w:rPr>
              <w:t xml:space="preserve"> shows continual growth in all grade levels from fall to spring</w:t>
            </w:r>
          </w:p>
          <w:p w:rsidR="00790AAC" w:rsidRPr="00B952CE" w:rsidRDefault="00AD7DC7" w:rsidP="006353B3">
            <w:pPr>
              <w:pStyle w:val="NoSpacing"/>
              <w:numPr>
                <w:ilvl w:val="0"/>
                <w:numId w:val="35"/>
              </w:numPr>
              <w:rPr>
                <w:sz w:val="20"/>
              </w:rPr>
            </w:pPr>
            <w:r>
              <w:rPr>
                <w:sz w:val="20"/>
              </w:rPr>
              <w:t>H</w:t>
            </w:r>
            <w:r w:rsidR="00790AAC" w:rsidRPr="00B952CE">
              <w:rPr>
                <w:sz w:val="20"/>
              </w:rPr>
              <w:t>igher level questioning strategies</w:t>
            </w:r>
            <w:r>
              <w:rPr>
                <w:sz w:val="20"/>
              </w:rPr>
              <w:t xml:space="preserve"> </w:t>
            </w:r>
            <w:r w:rsidR="00E023EA">
              <w:rPr>
                <w:sz w:val="20"/>
              </w:rPr>
              <w:t>are implemented effectively</w:t>
            </w:r>
            <w:r w:rsidR="00790AAC" w:rsidRPr="00B952CE">
              <w:rPr>
                <w:sz w:val="20"/>
              </w:rPr>
              <w:t xml:space="preserve"> in classroom discussions and writing, as </w:t>
            </w:r>
            <w:r w:rsidR="00EB04A8">
              <w:rPr>
                <w:sz w:val="20"/>
              </w:rPr>
              <w:t>observed by adults and students</w:t>
            </w:r>
          </w:p>
          <w:p w:rsidR="00790AAC" w:rsidRPr="00B952CE" w:rsidRDefault="00790AAC" w:rsidP="006353B3">
            <w:pPr>
              <w:pStyle w:val="NoSpacing"/>
              <w:numPr>
                <w:ilvl w:val="0"/>
                <w:numId w:val="35"/>
              </w:numPr>
              <w:rPr>
                <w:sz w:val="20"/>
              </w:rPr>
            </w:pPr>
            <w:r w:rsidRPr="00B952CE">
              <w:rPr>
                <w:sz w:val="20"/>
              </w:rPr>
              <w:t>Students extend their thinking beyond</w:t>
            </w:r>
            <w:r w:rsidR="00E023EA">
              <w:rPr>
                <w:sz w:val="20"/>
              </w:rPr>
              <w:t xml:space="preserve"> the</w:t>
            </w:r>
            <w:r w:rsidRPr="00B952CE">
              <w:rPr>
                <w:sz w:val="20"/>
              </w:rPr>
              <w:t xml:space="preserve"> literal level in classroom discussions and reading reflections, as </w:t>
            </w:r>
            <w:r w:rsidR="00EB04A8">
              <w:rPr>
                <w:sz w:val="20"/>
              </w:rPr>
              <w:t>observed by adults and students</w:t>
            </w:r>
          </w:p>
          <w:p w:rsidR="00790AAC" w:rsidRDefault="00E023EA" w:rsidP="00E023EA">
            <w:pPr>
              <w:pStyle w:val="NoSpacing"/>
              <w:numPr>
                <w:ilvl w:val="0"/>
                <w:numId w:val="35"/>
              </w:numPr>
              <w:rPr>
                <w:sz w:val="20"/>
              </w:rPr>
            </w:pPr>
            <w:r>
              <w:rPr>
                <w:sz w:val="20"/>
              </w:rPr>
              <w:t>G</w:t>
            </w:r>
            <w:r w:rsidRPr="00B952CE">
              <w:rPr>
                <w:sz w:val="20"/>
              </w:rPr>
              <w:t>rade level band</w:t>
            </w:r>
            <w:r>
              <w:rPr>
                <w:sz w:val="20"/>
              </w:rPr>
              <w:t xml:space="preserve"> c</w:t>
            </w:r>
            <w:r w:rsidR="00790AAC" w:rsidRPr="00B952CE">
              <w:rPr>
                <w:sz w:val="20"/>
              </w:rPr>
              <w:t xml:space="preserve">lose reading annotations </w:t>
            </w:r>
            <w:r>
              <w:rPr>
                <w:sz w:val="20"/>
              </w:rPr>
              <w:t xml:space="preserve">are standardized, implemented and used consistently </w:t>
            </w:r>
            <w:r w:rsidR="00790AAC" w:rsidRPr="00B952CE">
              <w:rPr>
                <w:sz w:val="20"/>
              </w:rPr>
              <w:t xml:space="preserve">in </w:t>
            </w:r>
            <w:r>
              <w:rPr>
                <w:sz w:val="20"/>
              </w:rPr>
              <w:t>all grade levels, as evidenced by periodic reviews</w:t>
            </w:r>
            <w:r w:rsidR="00EB04A8">
              <w:rPr>
                <w:sz w:val="20"/>
              </w:rPr>
              <w:t xml:space="preserve"> of student annotations of text</w:t>
            </w:r>
          </w:p>
          <w:p w:rsidR="006B407F" w:rsidRPr="00B952CE" w:rsidRDefault="006B407F" w:rsidP="006B407F">
            <w:pPr>
              <w:pStyle w:val="NoSpacing"/>
              <w:rPr>
                <w:sz w:val="20"/>
              </w:rPr>
            </w:pPr>
          </w:p>
        </w:tc>
      </w:tr>
      <w:tr w:rsidR="00790AAC" w:rsidRPr="000F7826" w:rsidTr="006353B3">
        <w:trPr>
          <w:trHeight w:val="288"/>
        </w:trPr>
        <w:tc>
          <w:tcPr>
            <w:tcW w:w="1285" w:type="dxa"/>
            <w:tcMar>
              <w:top w:w="115" w:type="dxa"/>
              <w:left w:w="115" w:type="dxa"/>
              <w:bottom w:w="115" w:type="dxa"/>
              <w:right w:w="115" w:type="dxa"/>
            </w:tcMar>
          </w:tcPr>
          <w:p w:rsidR="00790AAC" w:rsidRPr="000F7826" w:rsidRDefault="00386B40" w:rsidP="006353B3">
            <w:r>
              <w:lastRenderedPageBreak/>
              <w:t>3.3.a</w:t>
            </w:r>
          </w:p>
        </w:tc>
        <w:tc>
          <w:tcPr>
            <w:tcW w:w="6696" w:type="dxa"/>
            <w:tcMar>
              <w:top w:w="115" w:type="dxa"/>
              <w:left w:w="115" w:type="dxa"/>
              <w:bottom w:w="115" w:type="dxa"/>
              <w:right w:w="115" w:type="dxa"/>
            </w:tcMar>
          </w:tcPr>
          <w:p w:rsidR="00790AAC" w:rsidRPr="00B952CE" w:rsidRDefault="00790AAC" w:rsidP="006353B3">
            <w:pPr>
              <w:pStyle w:val="NoSpacing"/>
              <w:numPr>
                <w:ilvl w:val="0"/>
                <w:numId w:val="35"/>
              </w:numPr>
              <w:rPr>
                <w:sz w:val="20"/>
              </w:rPr>
            </w:pPr>
            <w:r w:rsidRPr="00B952CE">
              <w:rPr>
                <w:sz w:val="20"/>
              </w:rPr>
              <w:t>In response to marked growth in E</w:t>
            </w:r>
            <w:r w:rsidR="00F41621">
              <w:rPr>
                <w:sz w:val="20"/>
              </w:rPr>
              <w:t xml:space="preserve">nglish </w:t>
            </w:r>
            <w:r w:rsidRPr="00B952CE">
              <w:rPr>
                <w:sz w:val="20"/>
              </w:rPr>
              <w:t>L</w:t>
            </w:r>
            <w:r w:rsidR="00F41621">
              <w:rPr>
                <w:sz w:val="20"/>
              </w:rPr>
              <w:t xml:space="preserve">anguage </w:t>
            </w:r>
            <w:r w:rsidRPr="00B952CE">
              <w:rPr>
                <w:sz w:val="20"/>
              </w:rPr>
              <w:t>L</w:t>
            </w:r>
            <w:r w:rsidR="00F41621">
              <w:rPr>
                <w:sz w:val="20"/>
              </w:rPr>
              <w:t>earners (ELL)</w:t>
            </w:r>
            <w:r w:rsidRPr="00B952CE">
              <w:rPr>
                <w:sz w:val="20"/>
              </w:rPr>
              <w:t xml:space="preserve"> population in general ed</w:t>
            </w:r>
            <w:r w:rsidR="00F41621">
              <w:rPr>
                <w:sz w:val="20"/>
              </w:rPr>
              <w:t>ucation</w:t>
            </w:r>
            <w:r w:rsidRPr="00B952CE">
              <w:rPr>
                <w:sz w:val="20"/>
              </w:rPr>
              <w:t xml:space="preserve"> classrooms, increase use of instructional strategies which support ELL learners in all content areas.</w:t>
            </w:r>
          </w:p>
        </w:tc>
        <w:tc>
          <w:tcPr>
            <w:tcW w:w="6804" w:type="dxa"/>
            <w:tcMar>
              <w:top w:w="115" w:type="dxa"/>
              <w:left w:w="115" w:type="dxa"/>
              <w:bottom w:w="115" w:type="dxa"/>
              <w:right w:w="115" w:type="dxa"/>
            </w:tcMar>
          </w:tcPr>
          <w:p w:rsidR="00790AAC" w:rsidRPr="00B952CE" w:rsidRDefault="00790AAC" w:rsidP="006353B3">
            <w:pPr>
              <w:pStyle w:val="NoSpacing"/>
              <w:numPr>
                <w:ilvl w:val="0"/>
                <w:numId w:val="35"/>
              </w:numPr>
              <w:rPr>
                <w:sz w:val="20"/>
              </w:rPr>
            </w:pPr>
            <w:r w:rsidRPr="00B952CE">
              <w:rPr>
                <w:sz w:val="20"/>
              </w:rPr>
              <w:t xml:space="preserve">Increase rate of ELL language level growth, </w:t>
            </w:r>
            <w:r w:rsidR="00F87326">
              <w:rPr>
                <w:sz w:val="20"/>
              </w:rPr>
              <w:t>change from 12 months earlier</w:t>
            </w:r>
          </w:p>
          <w:p w:rsidR="00790AAC" w:rsidRPr="00B952CE" w:rsidRDefault="00790AAC" w:rsidP="006353B3">
            <w:pPr>
              <w:pStyle w:val="NoSpacing"/>
              <w:numPr>
                <w:ilvl w:val="0"/>
                <w:numId w:val="35"/>
              </w:numPr>
              <w:rPr>
                <w:sz w:val="20"/>
              </w:rPr>
            </w:pPr>
            <w:r w:rsidRPr="00B952CE">
              <w:rPr>
                <w:sz w:val="20"/>
              </w:rPr>
              <w:t>Observable use of G</w:t>
            </w:r>
            <w:r w:rsidR="00F41621">
              <w:rPr>
                <w:sz w:val="20"/>
              </w:rPr>
              <w:t xml:space="preserve">uided </w:t>
            </w:r>
            <w:r w:rsidRPr="00B952CE">
              <w:rPr>
                <w:sz w:val="20"/>
              </w:rPr>
              <w:t>L</w:t>
            </w:r>
            <w:r w:rsidR="00F41621">
              <w:rPr>
                <w:sz w:val="20"/>
              </w:rPr>
              <w:t xml:space="preserve">anguage Acquisition </w:t>
            </w:r>
            <w:r w:rsidRPr="00B952CE">
              <w:rPr>
                <w:sz w:val="20"/>
              </w:rPr>
              <w:t>D</w:t>
            </w:r>
            <w:r w:rsidR="00F41621">
              <w:rPr>
                <w:sz w:val="20"/>
              </w:rPr>
              <w:t>esign (GLAD)</w:t>
            </w:r>
            <w:r w:rsidRPr="00B952CE">
              <w:rPr>
                <w:sz w:val="20"/>
              </w:rPr>
              <w:t xml:space="preserve"> strategies in all classrooms, in all content areas</w:t>
            </w:r>
          </w:p>
          <w:p w:rsidR="00790AAC" w:rsidRPr="00B952CE" w:rsidRDefault="00790AAC" w:rsidP="006353B3">
            <w:pPr>
              <w:pStyle w:val="NoSpacing"/>
              <w:ind w:left="360"/>
              <w:rPr>
                <w:sz w:val="20"/>
              </w:rPr>
            </w:pPr>
          </w:p>
        </w:tc>
      </w:tr>
      <w:tr w:rsidR="00790AAC" w:rsidRPr="000F7826" w:rsidTr="006353B3">
        <w:trPr>
          <w:trHeight w:val="288"/>
        </w:trPr>
        <w:tc>
          <w:tcPr>
            <w:tcW w:w="1285" w:type="dxa"/>
            <w:tcMar>
              <w:top w:w="115" w:type="dxa"/>
              <w:left w:w="115" w:type="dxa"/>
              <w:bottom w:w="115" w:type="dxa"/>
              <w:right w:w="115" w:type="dxa"/>
            </w:tcMar>
          </w:tcPr>
          <w:p w:rsidR="00790AAC" w:rsidRPr="000F7826" w:rsidRDefault="00386B40" w:rsidP="006353B3">
            <w:r>
              <w:t>1.5.a</w:t>
            </w:r>
          </w:p>
        </w:tc>
        <w:tc>
          <w:tcPr>
            <w:tcW w:w="6696" w:type="dxa"/>
            <w:tcMar>
              <w:top w:w="115" w:type="dxa"/>
              <w:left w:w="115" w:type="dxa"/>
              <w:bottom w:w="115" w:type="dxa"/>
              <w:right w:w="115" w:type="dxa"/>
            </w:tcMar>
          </w:tcPr>
          <w:p w:rsidR="00790AAC" w:rsidRPr="00B952CE" w:rsidRDefault="00790AAC" w:rsidP="006353B3">
            <w:pPr>
              <w:pStyle w:val="NoSpacing"/>
              <w:numPr>
                <w:ilvl w:val="0"/>
                <w:numId w:val="35"/>
              </w:numPr>
              <w:rPr>
                <w:sz w:val="20"/>
              </w:rPr>
            </w:pPr>
            <w:r w:rsidRPr="00B952CE">
              <w:rPr>
                <w:sz w:val="20"/>
              </w:rPr>
              <w:t>Continue to close gaps between adopted reading curriculum and C</w:t>
            </w:r>
            <w:r w:rsidR="006B407F">
              <w:rPr>
                <w:sz w:val="20"/>
              </w:rPr>
              <w:t xml:space="preserve">ommon </w:t>
            </w:r>
            <w:r w:rsidRPr="00B952CE">
              <w:rPr>
                <w:sz w:val="20"/>
              </w:rPr>
              <w:t>C</w:t>
            </w:r>
            <w:r w:rsidR="006B407F">
              <w:rPr>
                <w:sz w:val="20"/>
              </w:rPr>
              <w:t xml:space="preserve">ore </w:t>
            </w:r>
            <w:r w:rsidRPr="00B952CE">
              <w:rPr>
                <w:sz w:val="20"/>
              </w:rPr>
              <w:t>S</w:t>
            </w:r>
            <w:r w:rsidR="006B407F">
              <w:rPr>
                <w:sz w:val="20"/>
              </w:rPr>
              <w:t xml:space="preserve">tate </w:t>
            </w:r>
            <w:r w:rsidRPr="00B952CE">
              <w:rPr>
                <w:sz w:val="20"/>
              </w:rPr>
              <w:t>S</w:t>
            </w:r>
            <w:r w:rsidR="006B407F">
              <w:rPr>
                <w:sz w:val="20"/>
              </w:rPr>
              <w:t>tandards (CCSS)</w:t>
            </w:r>
            <w:r w:rsidRPr="00B952CE">
              <w:rPr>
                <w:sz w:val="20"/>
              </w:rPr>
              <w:t xml:space="preserve"> by expanding balanced reading program (shared, guided, and independent reading) to include the use of supplemental resources in grades 3-5.</w:t>
            </w:r>
          </w:p>
        </w:tc>
        <w:tc>
          <w:tcPr>
            <w:tcW w:w="6804" w:type="dxa"/>
            <w:tcMar>
              <w:top w:w="115" w:type="dxa"/>
              <w:left w:w="115" w:type="dxa"/>
              <w:bottom w:w="115" w:type="dxa"/>
              <w:right w:w="115" w:type="dxa"/>
            </w:tcMar>
          </w:tcPr>
          <w:p w:rsidR="00790AAC" w:rsidRPr="00B952CE" w:rsidRDefault="00AD7DC7" w:rsidP="006353B3">
            <w:pPr>
              <w:pStyle w:val="NoSpacing"/>
              <w:numPr>
                <w:ilvl w:val="0"/>
                <w:numId w:val="35"/>
              </w:numPr>
              <w:rPr>
                <w:sz w:val="20"/>
              </w:rPr>
            </w:pPr>
            <w:r>
              <w:rPr>
                <w:sz w:val="20"/>
              </w:rPr>
              <w:t xml:space="preserve">Student scores on informational summary prompts show growth from fall to spring and high levels of mastery by end of year in intermediate grades where </w:t>
            </w:r>
            <w:r w:rsidR="00790AAC" w:rsidRPr="00B952CE">
              <w:rPr>
                <w:sz w:val="20"/>
              </w:rPr>
              <w:t>supplemental curriculum</w:t>
            </w:r>
            <w:r w:rsidR="00EB04A8">
              <w:rPr>
                <w:sz w:val="20"/>
              </w:rPr>
              <w:t xml:space="preserve"> is introduced</w:t>
            </w:r>
          </w:p>
          <w:p w:rsidR="00790AAC" w:rsidRPr="00B952CE" w:rsidRDefault="00790AAC" w:rsidP="006353B3">
            <w:pPr>
              <w:pStyle w:val="NoSpacing"/>
              <w:numPr>
                <w:ilvl w:val="0"/>
                <w:numId w:val="35"/>
              </w:numPr>
              <w:rPr>
                <w:sz w:val="20"/>
              </w:rPr>
            </w:pPr>
            <w:r w:rsidRPr="00B952CE">
              <w:rPr>
                <w:sz w:val="20"/>
              </w:rPr>
              <w:t xml:space="preserve">Evidence of use of </w:t>
            </w:r>
            <w:r w:rsidR="00F87326">
              <w:rPr>
                <w:sz w:val="20"/>
              </w:rPr>
              <w:t>Collect, Interpret, Analyze (</w:t>
            </w:r>
            <w:r w:rsidRPr="00B952CE">
              <w:rPr>
                <w:sz w:val="20"/>
              </w:rPr>
              <w:t>CIA</w:t>
            </w:r>
            <w:r w:rsidR="00F87326">
              <w:rPr>
                <w:sz w:val="20"/>
              </w:rPr>
              <w:t>)</w:t>
            </w:r>
            <w:r w:rsidRPr="00B952CE">
              <w:rPr>
                <w:sz w:val="20"/>
              </w:rPr>
              <w:t xml:space="preserve"> strategies (sentence stems, quadrant references) by teachers and students in class discussions and in student writing</w:t>
            </w:r>
          </w:p>
        </w:tc>
      </w:tr>
    </w:tbl>
    <w:p w:rsidR="00790AAC" w:rsidRDefault="00790AAC" w:rsidP="00790AAC">
      <w:pPr>
        <w:rPr>
          <w:rFonts w:eastAsia="Cambria" w:cs="Times New Roman"/>
          <w:szCs w:val="24"/>
        </w:rPr>
      </w:pPr>
    </w:p>
    <w:p w:rsidR="00790AAC" w:rsidRDefault="00790AAC" w:rsidP="00790AAC">
      <w:pPr>
        <w:rPr>
          <w:rFonts w:eastAsia="Cambria" w:cs="Times New Roman"/>
          <w:szCs w:val="24"/>
        </w:rPr>
        <w:sectPr w:rsidR="00790AAC" w:rsidSect="008A1C5A">
          <w:footerReference w:type="default" r:id="rId10"/>
          <w:footerReference w:type="first" r:id="rId11"/>
          <w:pgSz w:w="15840" w:h="12240" w:orient="landscape" w:code="1"/>
          <w:pgMar w:top="576" w:right="576" w:bottom="446" w:left="648" w:header="720" w:footer="288" w:gutter="0"/>
          <w:cols w:space="720"/>
          <w:formProt w:val="0"/>
          <w:titlePg/>
          <w:docGrid w:linePitch="360"/>
        </w:sectPr>
      </w:pPr>
    </w:p>
    <w:tbl>
      <w:tblPr>
        <w:tblStyle w:val="TableGrid"/>
        <w:tblW w:w="0" w:type="auto"/>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802"/>
        <w:gridCol w:w="4916"/>
        <w:gridCol w:w="4915"/>
      </w:tblGrid>
      <w:tr w:rsidR="00790AAC" w:rsidRPr="000F7826" w:rsidTr="006353B3">
        <w:trPr>
          <w:trHeight w:val="583"/>
        </w:trPr>
        <w:tc>
          <w:tcPr>
            <w:tcW w:w="4141" w:type="dxa"/>
            <w:shd w:val="clear" w:color="auto" w:fill="BFBFBF" w:themeFill="background1" w:themeFillShade="BF"/>
            <w:tcMar>
              <w:top w:w="115" w:type="dxa"/>
              <w:left w:w="115" w:type="dxa"/>
              <w:bottom w:w="115" w:type="dxa"/>
              <w:right w:w="115" w:type="dxa"/>
            </w:tcMar>
          </w:tcPr>
          <w:p w:rsidR="00790AAC" w:rsidRDefault="00790AAC" w:rsidP="006353B3">
            <w:pPr>
              <w:pStyle w:val="Heading1"/>
              <w:spacing w:before="40"/>
              <w:rPr>
                <w:rFonts w:ascii="Georgia" w:hAnsi="Georgia"/>
              </w:rPr>
            </w:pPr>
            <w:r>
              <w:rPr>
                <w:rFonts w:ascii="Georgia" w:hAnsi="Georgia"/>
              </w:rPr>
              <w:lastRenderedPageBreak/>
              <w:t>WRITING ACTION PLAN</w:t>
            </w:r>
          </w:p>
          <w:p w:rsidR="00790AAC" w:rsidRPr="001549D0" w:rsidRDefault="00790AAC" w:rsidP="006353B3">
            <w:pPr>
              <w:pStyle w:val="NoSpacing"/>
              <w:spacing w:before="320"/>
              <w:rPr>
                <w:b/>
              </w:rPr>
            </w:pPr>
            <w:r w:rsidRPr="001549D0">
              <w:rPr>
                <w:b/>
              </w:rPr>
              <w:t xml:space="preserve">2014-15  </w:t>
            </w:r>
            <w:r>
              <w:rPr>
                <w:b/>
              </w:rPr>
              <w:t xml:space="preserve">SBA </w:t>
            </w:r>
            <w:r w:rsidRPr="001549D0">
              <w:rPr>
                <w:b/>
              </w:rPr>
              <w:t>Results</w:t>
            </w:r>
          </w:p>
        </w:tc>
        <w:tc>
          <w:tcPr>
            <w:tcW w:w="10633" w:type="dxa"/>
            <w:gridSpan w:val="3"/>
            <w:shd w:val="clear" w:color="auto" w:fill="BFBFBF" w:themeFill="background1" w:themeFillShade="BF"/>
          </w:tcPr>
          <w:p w:rsidR="00790AAC" w:rsidRPr="007E2BCA" w:rsidRDefault="00790AAC" w:rsidP="006353B3">
            <w:pPr>
              <w:spacing w:before="60"/>
              <w:rPr>
                <w:b/>
              </w:rPr>
            </w:pPr>
            <w:r w:rsidRPr="007E2BCA">
              <w:rPr>
                <w:b/>
                <w:sz w:val="24"/>
              </w:rPr>
              <w:t>Key Performance Outcome:</w:t>
            </w:r>
          </w:p>
          <w:p w:rsidR="00790AAC" w:rsidRPr="000F7826" w:rsidRDefault="00790AAC" w:rsidP="006353B3">
            <w:pPr>
              <w:spacing w:before="120" w:after="120"/>
              <w:rPr>
                <w:szCs w:val="19"/>
              </w:rPr>
            </w:pPr>
            <w:r w:rsidRPr="000F7826">
              <w:t xml:space="preserve">The target for the 2015-2016 school </w:t>
            </w:r>
            <w:proofErr w:type="gramStart"/>
            <w:r w:rsidRPr="000F7826">
              <w:t>year</w:t>
            </w:r>
            <w:proofErr w:type="gramEnd"/>
            <w:r w:rsidRPr="000F7826">
              <w:t xml:space="preserve"> is </w:t>
            </w:r>
            <w:r w:rsidRPr="000F7826">
              <w:rPr>
                <w:szCs w:val="19"/>
              </w:rPr>
              <w:t>100% of students meeting standard on the Smarter Balanced Assessment (SBA) in English Language Arts (ELA).</w:t>
            </w:r>
          </w:p>
        </w:tc>
      </w:tr>
      <w:tr w:rsidR="00790AAC" w:rsidRPr="000F7826" w:rsidTr="006353B3">
        <w:trPr>
          <w:trHeight w:val="2190"/>
        </w:trPr>
        <w:tc>
          <w:tcPr>
            <w:tcW w:w="4943" w:type="dxa"/>
            <w:gridSpan w:val="2"/>
            <w:shd w:val="clear" w:color="auto" w:fill="BFBFBF" w:themeFill="background1" w:themeFillShade="BF"/>
            <w:tcMar>
              <w:top w:w="115" w:type="dxa"/>
              <w:left w:w="115" w:type="dxa"/>
              <w:bottom w:w="115" w:type="dxa"/>
              <w:right w:w="115" w:type="dxa"/>
            </w:tcMar>
          </w:tcPr>
          <w:p w:rsidR="00790AAC" w:rsidRPr="008F220A" w:rsidRDefault="00790AAC" w:rsidP="006353B3">
            <w:pPr>
              <w:spacing w:after="60"/>
              <w:jc w:val="center"/>
              <w:rPr>
                <w:b/>
              </w:rPr>
            </w:pPr>
            <w:r>
              <w:rPr>
                <w:b/>
              </w:rPr>
              <w:t>3rd</w:t>
            </w:r>
            <w:r w:rsidRPr="008F220A">
              <w:rPr>
                <w:b/>
              </w:rPr>
              <w:t xml:space="preserve"> Grade</w:t>
            </w:r>
          </w:p>
          <w:tbl>
            <w:tblPr>
              <w:tblW w:w="4495"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981"/>
            </w:tblGrid>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92.7%</w:t>
                  </w:r>
                </w:p>
              </w:tc>
              <w:tc>
                <w:tcPr>
                  <w:tcW w:w="9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981" w:type="dxa"/>
                  <w:shd w:val="clear" w:color="auto" w:fill="auto"/>
                  <w:vAlign w:val="center"/>
                  <w:hideMark/>
                </w:tcPr>
                <w:p w:rsidR="00790AAC" w:rsidRPr="006F57A2" w:rsidRDefault="00790AAC" w:rsidP="006353B3">
                  <w:pPr>
                    <w:jc w:val="center"/>
                    <w:rPr>
                      <w:rFonts w:eastAsia="Times New Roman" w:cs="Times New Roman"/>
                      <w:b/>
                      <w:color w:val="000000"/>
                      <w:sz w:val="18"/>
                      <w:szCs w:val="18"/>
                      <w:u w:val="single"/>
                    </w:rPr>
                  </w:pPr>
                  <w:r>
                    <w:rPr>
                      <w:rFonts w:eastAsia="Times New Roman" w:cs="Times New Roman"/>
                      <w:b/>
                      <w:color w:val="000000"/>
                      <w:sz w:val="18"/>
                      <w:szCs w:val="18"/>
                      <w:u w:val="single"/>
                    </w:rPr>
                    <w:t>Above</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Reading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2.8</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34.3</w:t>
                  </w:r>
                </w:p>
              </w:tc>
              <w:tc>
                <w:tcPr>
                  <w:tcW w:w="981" w:type="dxa"/>
                  <w:shd w:val="clear" w:color="auto" w:fill="auto"/>
                  <w:vAlign w:val="center"/>
                </w:tcPr>
                <w:p w:rsidR="00790AAC" w:rsidRDefault="00790AAC" w:rsidP="006353B3">
                  <w:pPr>
                    <w:jc w:val="center"/>
                    <w:rPr>
                      <w:color w:val="000000"/>
                      <w:sz w:val="18"/>
                      <w:szCs w:val="18"/>
                    </w:rPr>
                  </w:pPr>
                  <w:r>
                    <w:rPr>
                      <w:color w:val="000000"/>
                      <w:sz w:val="18"/>
                      <w:szCs w:val="18"/>
                    </w:rPr>
                    <w:t>63.0</w:t>
                  </w:r>
                </w:p>
              </w:tc>
            </w:tr>
            <w:tr w:rsidR="00790AAC" w:rsidRPr="00E12B8E" w:rsidTr="006353B3">
              <w:trPr>
                <w:trHeight w:val="495"/>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2.8</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56.5</w:t>
                  </w:r>
                </w:p>
              </w:tc>
              <w:tc>
                <w:tcPr>
                  <w:tcW w:w="981" w:type="dxa"/>
                  <w:shd w:val="clear" w:color="auto" w:fill="auto"/>
                  <w:vAlign w:val="center"/>
                </w:tcPr>
                <w:p w:rsidR="00790AAC" w:rsidRDefault="00790AAC" w:rsidP="006353B3">
                  <w:pPr>
                    <w:jc w:val="center"/>
                    <w:rPr>
                      <w:color w:val="000000"/>
                      <w:sz w:val="18"/>
                      <w:szCs w:val="18"/>
                    </w:rPr>
                  </w:pPr>
                  <w:r>
                    <w:rPr>
                      <w:color w:val="000000"/>
                      <w:sz w:val="18"/>
                      <w:szCs w:val="18"/>
                    </w:rPr>
                    <w:t>40.7</w:t>
                  </w:r>
                </w:p>
              </w:tc>
            </w:tr>
            <w:tr w:rsidR="00790AAC" w:rsidRPr="00E12B8E" w:rsidTr="006353B3">
              <w:trPr>
                <w:trHeight w:val="292"/>
              </w:trPr>
              <w:tc>
                <w:tcPr>
                  <w:tcW w:w="1640" w:type="dxa"/>
                  <w:shd w:val="clear" w:color="auto" w:fill="auto"/>
                  <w:vAlign w:val="center"/>
                  <w:hideMark/>
                </w:tcPr>
                <w:p w:rsidR="00790AAC" w:rsidRPr="00542B9D" w:rsidRDefault="00790AAC" w:rsidP="006353B3">
                  <w:pPr>
                    <w:rPr>
                      <w:rFonts w:eastAsia="Times New Roman" w:cs="Times New Roman"/>
                      <w:b/>
                      <w:color w:val="E36C0A" w:themeColor="accent6" w:themeShade="BF"/>
                      <w:sz w:val="18"/>
                      <w:szCs w:val="18"/>
                    </w:rPr>
                  </w:pPr>
                  <w:r w:rsidRPr="00E86FF0">
                    <w:rPr>
                      <w:rFonts w:eastAsia="Times New Roman" w:cs="Times New Roman"/>
                      <w:b/>
                      <w:sz w:val="18"/>
                      <w:szCs w:val="18"/>
                    </w:rPr>
                    <w:t>Writing</w:t>
                  </w:r>
                </w:p>
              </w:tc>
              <w:tc>
                <w:tcPr>
                  <w:tcW w:w="970" w:type="dxa"/>
                  <w:shd w:val="clear" w:color="auto" w:fill="auto"/>
                  <w:vAlign w:val="center"/>
                </w:tcPr>
                <w:p w:rsidR="00790AAC" w:rsidRPr="00E86FF0" w:rsidRDefault="00790AAC" w:rsidP="006353B3">
                  <w:pPr>
                    <w:jc w:val="center"/>
                    <w:rPr>
                      <w:sz w:val="18"/>
                      <w:szCs w:val="18"/>
                    </w:rPr>
                  </w:pPr>
                  <w:r w:rsidRPr="00E86FF0">
                    <w:rPr>
                      <w:sz w:val="18"/>
                      <w:szCs w:val="18"/>
                    </w:rPr>
                    <w:t>1.9</w:t>
                  </w:r>
                </w:p>
              </w:tc>
              <w:tc>
                <w:tcPr>
                  <w:tcW w:w="904" w:type="dxa"/>
                  <w:shd w:val="clear" w:color="auto" w:fill="auto"/>
                  <w:vAlign w:val="center"/>
                </w:tcPr>
                <w:p w:rsidR="00790AAC" w:rsidRPr="00E86FF0" w:rsidRDefault="00790AAC" w:rsidP="006353B3">
                  <w:pPr>
                    <w:jc w:val="center"/>
                    <w:rPr>
                      <w:sz w:val="18"/>
                      <w:szCs w:val="18"/>
                    </w:rPr>
                  </w:pPr>
                  <w:r w:rsidRPr="00E86FF0">
                    <w:rPr>
                      <w:sz w:val="18"/>
                      <w:szCs w:val="18"/>
                    </w:rPr>
                    <w:t>26.9</w:t>
                  </w:r>
                </w:p>
              </w:tc>
              <w:tc>
                <w:tcPr>
                  <w:tcW w:w="981" w:type="dxa"/>
                  <w:shd w:val="clear" w:color="auto" w:fill="auto"/>
                  <w:vAlign w:val="center"/>
                </w:tcPr>
                <w:p w:rsidR="00790AAC" w:rsidRPr="00E86FF0" w:rsidRDefault="00790AAC" w:rsidP="006353B3">
                  <w:pPr>
                    <w:jc w:val="center"/>
                    <w:rPr>
                      <w:sz w:val="18"/>
                      <w:szCs w:val="18"/>
                    </w:rPr>
                  </w:pPr>
                  <w:r w:rsidRPr="00E86FF0">
                    <w:rPr>
                      <w:sz w:val="18"/>
                      <w:szCs w:val="18"/>
                    </w:rPr>
                    <w:t>71.3</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1.9</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33.3</w:t>
                  </w:r>
                </w:p>
              </w:tc>
              <w:tc>
                <w:tcPr>
                  <w:tcW w:w="981" w:type="dxa"/>
                  <w:shd w:val="clear" w:color="auto" w:fill="auto"/>
                  <w:vAlign w:val="center"/>
                </w:tcPr>
                <w:p w:rsidR="00790AAC" w:rsidRDefault="00790AAC" w:rsidP="006353B3">
                  <w:pPr>
                    <w:jc w:val="center"/>
                    <w:rPr>
                      <w:color w:val="000000"/>
                      <w:sz w:val="18"/>
                      <w:szCs w:val="18"/>
                    </w:rPr>
                  </w:pPr>
                  <w:r>
                    <w:rPr>
                      <w:color w:val="000000"/>
                      <w:sz w:val="18"/>
                      <w:szCs w:val="18"/>
                    </w:rPr>
                    <w:t>64.8</w:t>
                  </w:r>
                </w:p>
              </w:tc>
            </w:tr>
          </w:tbl>
          <w:p w:rsidR="00790AAC" w:rsidRDefault="00790AAC" w:rsidP="006353B3">
            <w:pPr>
              <w:pStyle w:val="Heading1"/>
              <w:spacing w:after="100"/>
              <w:rPr>
                <w:rFonts w:ascii="Georgia" w:hAnsi="Georgia"/>
              </w:rPr>
            </w:pPr>
          </w:p>
        </w:tc>
        <w:tc>
          <w:tcPr>
            <w:tcW w:w="4916" w:type="dxa"/>
            <w:shd w:val="clear" w:color="auto" w:fill="BFBFBF" w:themeFill="background1" w:themeFillShade="BF"/>
          </w:tcPr>
          <w:p w:rsidR="00790AAC" w:rsidRPr="008F220A" w:rsidRDefault="00790AAC" w:rsidP="006353B3">
            <w:pPr>
              <w:spacing w:after="60"/>
              <w:jc w:val="center"/>
              <w:rPr>
                <w:b/>
              </w:rPr>
            </w:pPr>
            <w:r>
              <w:rPr>
                <w:b/>
              </w:rPr>
              <w:t>4th</w:t>
            </w:r>
            <w:r w:rsidRPr="008F220A">
              <w:rPr>
                <w:b/>
              </w:rPr>
              <w:t xml:space="preserve"> Grade</w:t>
            </w:r>
          </w:p>
          <w:tbl>
            <w:tblPr>
              <w:tblW w:w="4584" w:type="dxa"/>
              <w:tblInd w:w="2"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1070"/>
            </w:tblGrid>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95.8%</w:t>
                  </w:r>
                </w:p>
              </w:tc>
              <w:tc>
                <w:tcPr>
                  <w:tcW w:w="9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10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Reading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0.8</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18.5</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80.7</w:t>
                  </w:r>
                </w:p>
              </w:tc>
            </w:tr>
            <w:tr w:rsidR="00790AAC" w:rsidRPr="00E12B8E" w:rsidTr="006353B3">
              <w:trPr>
                <w:trHeight w:val="495"/>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1.7</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28.6</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69.7</w:t>
                  </w:r>
                </w:p>
              </w:tc>
            </w:tr>
            <w:tr w:rsidR="00790AAC" w:rsidRPr="00E12B8E" w:rsidTr="006353B3">
              <w:trPr>
                <w:trHeight w:val="292"/>
              </w:trPr>
              <w:tc>
                <w:tcPr>
                  <w:tcW w:w="1640" w:type="dxa"/>
                  <w:shd w:val="clear" w:color="auto" w:fill="auto"/>
                  <w:vAlign w:val="center"/>
                  <w:hideMark/>
                </w:tcPr>
                <w:p w:rsidR="00790AAC" w:rsidRPr="00542B9D" w:rsidRDefault="00790AAC" w:rsidP="006353B3">
                  <w:pPr>
                    <w:rPr>
                      <w:rFonts w:eastAsia="Times New Roman" w:cs="Times New Roman"/>
                      <w:b/>
                      <w:color w:val="E36C0A" w:themeColor="accent6" w:themeShade="BF"/>
                      <w:sz w:val="18"/>
                      <w:szCs w:val="18"/>
                    </w:rPr>
                  </w:pPr>
                  <w:r w:rsidRPr="00E86FF0">
                    <w:rPr>
                      <w:rFonts w:eastAsia="Times New Roman" w:cs="Times New Roman"/>
                      <w:b/>
                      <w:sz w:val="18"/>
                      <w:szCs w:val="18"/>
                    </w:rPr>
                    <w:t>Writing</w:t>
                  </w:r>
                </w:p>
              </w:tc>
              <w:tc>
                <w:tcPr>
                  <w:tcW w:w="970" w:type="dxa"/>
                  <w:shd w:val="clear" w:color="auto" w:fill="auto"/>
                  <w:vAlign w:val="center"/>
                </w:tcPr>
                <w:p w:rsidR="00790AAC" w:rsidRPr="00E86FF0" w:rsidRDefault="00790AAC" w:rsidP="006353B3">
                  <w:pPr>
                    <w:jc w:val="center"/>
                    <w:rPr>
                      <w:sz w:val="18"/>
                      <w:szCs w:val="18"/>
                    </w:rPr>
                  </w:pPr>
                  <w:r w:rsidRPr="00E86FF0">
                    <w:rPr>
                      <w:sz w:val="18"/>
                      <w:szCs w:val="18"/>
                    </w:rPr>
                    <w:t>1.7</w:t>
                  </w:r>
                </w:p>
              </w:tc>
              <w:tc>
                <w:tcPr>
                  <w:tcW w:w="904" w:type="dxa"/>
                  <w:shd w:val="clear" w:color="auto" w:fill="auto"/>
                  <w:vAlign w:val="center"/>
                </w:tcPr>
                <w:p w:rsidR="00790AAC" w:rsidRPr="00E86FF0" w:rsidRDefault="00790AAC" w:rsidP="006353B3">
                  <w:pPr>
                    <w:jc w:val="center"/>
                    <w:rPr>
                      <w:sz w:val="18"/>
                      <w:szCs w:val="18"/>
                    </w:rPr>
                  </w:pPr>
                  <w:r w:rsidRPr="00E86FF0">
                    <w:rPr>
                      <w:sz w:val="18"/>
                      <w:szCs w:val="18"/>
                    </w:rPr>
                    <w:t>11.8</w:t>
                  </w:r>
                </w:p>
              </w:tc>
              <w:tc>
                <w:tcPr>
                  <w:tcW w:w="1070" w:type="dxa"/>
                  <w:shd w:val="clear" w:color="auto" w:fill="auto"/>
                  <w:vAlign w:val="center"/>
                </w:tcPr>
                <w:p w:rsidR="00790AAC" w:rsidRPr="00E86FF0" w:rsidRDefault="00790AAC" w:rsidP="006353B3">
                  <w:pPr>
                    <w:jc w:val="center"/>
                    <w:rPr>
                      <w:sz w:val="18"/>
                      <w:szCs w:val="18"/>
                    </w:rPr>
                  </w:pPr>
                  <w:r w:rsidRPr="00E86FF0">
                    <w:rPr>
                      <w:sz w:val="18"/>
                      <w:szCs w:val="18"/>
                    </w:rPr>
                    <w:t>86.6</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2.5</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21</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76.5</w:t>
                  </w:r>
                </w:p>
              </w:tc>
            </w:tr>
          </w:tbl>
          <w:p w:rsidR="00790AAC" w:rsidRPr="007E2BCA" w:rsidRDefault="00790AAC" w:rsidP="006353B3">
            <w:pPr>
              <w:rPr>
                <w:b/>
                <w:sz w:val="24"/>
              </w:rPr>
            </w:pPr>
          </w:p>
        </w:tc>
        <w:tc>
          <w:tcPr>
            <w:tcW w:w="4915" w:type="dxa"/>
            <w:shd w:val="clear" w:color="auto" w:fill="BFBFBF" w:themeFill="background1" w:themeFillShade="BF"/>
          </w:tcPr>
          <w:p w:rsidR="00790AAC" w:rsidRPr="00F56C44" w:rsidRDefault="00790AAC" w:rsidP="006353B3">
            <w:pPr>
              <w:spacing w:after="60"/>
              <w:jc w:val="center"/>
              <w:rPr>
                <w:b/>
              </w:rPr>
            </w:pPr>
            <w:r w:rsidRPr="00F56C44">
              <w:rPr>
                <w:b/>
              </w:rPr>
              <w:t>5th Grade</w:t>
            </w:r>
          </w:p>
          <w:tbl>
            <w:tblPr>
              <w:tblW w:w="4584" w:type="dxa"/>
              <w:tblInd w:w="91"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1070"/>
            </w:tblGrid>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b/>
                      <w:bCs/>
                      <w:color w:val="000000"/>
                      <w:sz w:val="18"/>
                      <w:szCs w:val="18"/>
                    </w:rPr>
                  </w:pPr>
                  <w:r>
                    <w:rPr>
                      <w:rFonts w:eastAsia="Times New Roman" w:cs="Times New Roman"/>
                      <w:b/>
                      <w:bCs/>
                      <w:color w:val="000000"/>
                      <w:sz w:val="18"/>
                      <w:szCs w:val="18"/>
                    </w:rPr>
                    <w:t>Overall: 91.6%</w:t>
                  </w:r>
                </w:p>
              </w:tc>
              <w:tc>
                <w:tcPr>
                  <w:tcW w:w="9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790AAC" w:rsidRPr="00FB577B" w:rsidRDefault="00790AAC"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1070" w:type="dxa"/>
                  <w:shd w:val="clear" w:color="auto" w:fill="auto"/>
                  <w:vAlign w:val="center"/>
                  <w:hideMark/>
                </w:tcPr>
                <w:p w:rsidR="00790AAC" w:rsidRPr="00FB577B" w:rsidRDefault="00790AAC"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Reading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5.7</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37.1</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57.1</w:t>
                  </w:r>
                </w:p>
              </w:tc>
            </w:tr>
            <w:tr w:rsidR="00790AAC" w:rsidRPr="00E12B8E" w:rsidTr="006353B3">
              <w:trPr>
                <w:trHeight w:val="495"/>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Listening and Speaking</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2.9</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49.5</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47.6</w:t>
                  </w:r>
                </w:p>
              </w:tc>
            </w:tr>
            <w:tr w:rsidR="00790AAC" w:rsidRPr="00E12B8E" w:rsidTr="006353B3">
              <w:trPr>
                <w:trHeight w:val="292"/>
              </w:trPr>
              <w:tc>
                <w:tcPr>
                  <w:tcW w:w="1640" w:type="dxa"/>
                  <w:shd w:val="clear" w:color="auto" w:fill="auto"/>
                  <w:vAlign w:val="center"/>
                  <w:hideMark/>
                </w:tcPr>
                <w:p w:rsidR="00790AAC" w:rsidRPr="00542B9D" w:rsidRDefault="00790AAC" w:rsidP="006353B3">
                  <w:pPr>
                    <w:rPr>
                      <w:rFonts w:eastAsia="Times New Roman" w:cs="Times New Roman"/>
                      <w:b/>
                      <w:color w:val="E36C0A" w:themeColor="accent6" w:themeShade="BF"/>
                      <w:sz w:val="18"/>
                      <w:szCs w:val="18"/>
                    </w:rPr>
                  </w:pPr>
                  <w:r w:rsidRPr="00E86FF0">
                    <w:rPr>
                      <w:rFonts w:eastAsia="Times New Roman" w:cs="Times New Roman"/>
                      <w:b/>
                      <w:sz w:val="18"/>
                      <w:szCs w:val="18"/>
                    </w:rPr>
                    <w:t>Writing</w:t>
                  </w:r>
                </w:p>
              </w:tc>
              <w:tc>
                <w:tcPr>
                  <w:tcW w:w="970" w:type="dxa"/>
                  <w:shd w:val="clear" w:color="auto" w:fill="auto"/>
                  <w:vAlign w:val="center"/>
                </w:tcPr>
                <w:p w:rsidR="00790AAC" w:rsidRPr="00E86FF0" w:rsidRDefault="00790AAC" w:rsidP="006353B3">
                  <w:pPr>
                    <w:jc w:val="center"/>
                    <w:rPr>
                      <w:sz w:val="18"/>
                      <w:szCs w:val="18"/>
                    </w:rPr>
                  </w:pPr>
                  <w:r w:rsidRPr="00E86FF0">
                    <w:rPr>
                      <w:sz w:val="18"/>
                      <w:szCs w:val="18"/>
                    </w:rPr>
                    <w:t>1</w:t>
                  </w:r>
                </w:p>
              </w:tc>
              <w:tc>
                <w:tcPr>
                  <w:tcW w:w="904" w:type="dxa"/>
                  <w:shd w:val="clear" w:color="auto" w:fill="auto"/>
                  <w:vAlign w:val="center"/>
                </w:tcPr>
                <w:p w:rsidR="00790AAC" w:rsidRPr="00E86FF0" w:rsidRDefault="00790AAC" w:rsidP="006353B3">
                  <w:pPr>
                    <w:jc w:val="center"/>
                    <w:rPr>
                      <w:sz w:val="18"/>
                      <w:szCs w:val="18"/>
                    </w:rPr>
                  </w:pPr>
                  <w:r w:rsidRPr="00E86FF0">
                    <w:rPr>
                      <w:sz w:val="18"/>
                      <w:szCs w:val="18"/>
                    </w:rPr>
                    <w:t>16.2</w:t>
                  </w:r>
                </w:p>
              </w:tc>
              <w:tc>
                <w:tcPr>
                  <w:tcW w:w="1070" w:type="dxa"/>
                  <w:shd w:val="clear" w:color="auto" w:fill="auto"/>
                  <w:vAlign w:val="center"/>
                </w:tcPr>
                <w:p w:rsidR="00790AAC" w:rsidRPr="00E86FF0" w:rsidRDefault="00790AAC" w:rsidP="006353B3">
                  <w:pPr>
                    <w:jc w:val="center"/>
                    <w:rPr>
                      <w:sz w:val="18"/>
                      <w:szCs w:val="18"/>
                    </w:rPr>
                  </w:pPr>
                  <w:r w:rsidRPr="00E86FF0">
                    <w:rPr>
                      <w:sz w:val="18"/>
                      <w:szCs w:val="18"/>
                    </w:rPr>
                    <w:t>82.9</w:t>
                  </w:r>
                </w:p>
              </w:tc>
            </w:tr>
            <w:tr w:rsidR="00790AAC" w:rsidRPr="00E12B8E" w:rsidTr="006353B3">
              <w:trPr>
                <w:trHeight w:val="292"/>
              </w:trPr>
              <w:tc>
                <w:tcPr>
                  <w:tcW w:w="1640" w:type="dxa"/>
                  <w:shd w:val="clear" w:color="auto" w:fill="auto"/>
                  <w:vAlign w:val="center"/>
                  <w:hideMark/>
                </w:tcPr>
                <w:p w:rsidR="00790AAC" w:rsidRPr="00E12B8E" w:rsidRDefault="00790AAC" w:rsidP="006353B3">
                  <w:pPr>
                    <w:rPr>
                      <w:rFonts w:eastAsia="Times New Roman" w:cs="Times New Roman"/>
                      <w:color w:val="000000"/>
                      <w:sz w:val="18"/>
                      <w:szCs w:val="18"/>
                    </w:rPr>
                  </w:pPr>
                  <w:r w:rsidRPr="00E12B8E">
                    <w:rPr>
                      <w:rFonts w:eastAsia="Times New Roman" w:cs="Times New Roman"/>
                      <w:color w:val="000000"/>
                      <w:sz w:val="18"/>
                      <w:szCs w:val="18"/>
                    </w:rPr>
                    <w:t>Research/Inquiry</w:t>
                  </w:r>
                </w:p>
              </w:tc>
              <w:tc>
                <w:tcPr>
                  <w:tcW w:w="970" w:type="dxa"/>
                  <w:shd w:val="clear" w:color="auto" w:fill="auto"/>
                  <w:vAlign w:val="center"/>
                </w:tcPr>
                <w:p w:rsidR="00790AAC" w:rsidRDefault="00790AAC" w:rsidP="006353B3">
                  <w:pPr>
                    <w:jc w:val="center"/>
                    <w:rPr>
                      <w:color w:val="000000"/>
                      <w:sz w:val="18"/>
                      <w:szCs w:val="18"/>
                    </w:rPr>
                  </w:pPr>
                  <w:r>
                    <w:rPr>
                      <w:color w:val="000000"/>
                      <w:sz w:val="18"/>
                      <w:szCs w:val="18"/>
                    </w:rPr>
                    <w:t>0</w:t>
                  </w:r>
                </w:p>
              </w:tc>
              <w:tc>
                <w:tcPr>
                  <w:tcW w:w="904" w:type="dxa"/>
                  <w:shd w:val="clear" w:color="auto" w:fill="auto"/>
                  <w:vAlign w:val="center"/>
                </w:tcPr>
                <w:p w:rsidR="00790AAC" w:rsidRDefault="00790AAC" w:rsidP="006353B3">
                  <w:pPr>
                    <w:jc w:val="center"/>
                    <w:rPr>
                      <w:color w:val="000000"/>
                      <w:sz w:val="18"/>
                      <w:szCs w:val="18"/>
                    </w:rPr>
                  </w:pPr>
                  <w:r>
                    <w:rPr>
                      <w:color w:val="000000"/>
                      <w:sz w:val="18"/>
                      <w:szCs w:val="18"/>
                    </w:rPr>
                    <w:t>23.8</w:t>
                  </w:r>
                </w:p>
              </w:tc>
              <w:tc>
                <w:tcPr>
                  <w:tcW w:w="1070" w:type="dxa"/>
                  <w:shd w:val="clear" w:color="auto" w:fill="auto"/>
                  <w:vAlign w:val="center"/>
                </w:tcPr>
                <w:p w:rsidR="00790AAC" w:rsidRDefault="00790AAC" w:rsidP="006353B3">
                  <w:pPr>
                    <w:jc w:val="center"/>
                    <w:rPr>
                      <w:color w:val="000000"/>
                      <w:sz w:val="18"/>
                      <w:szCs w:val="18"/>
                    </w:rPr>
                  </w:pPr>
                  <w:r>
                    <w:rPr>
                      <w:color w:val="000000"/>
                      <w:sz w:val="18"/>
                      <w:szCs w:val="18"/>
                    </w:rPr>
                    <w:t>76.2</w:t>
                  </w:r>
                </w:p>
              </w:tc>
            </w:tr>
          </w:tbl>
          <w:p w:rsidR="00790AAC" w:rsidRPr="008F220A" w:rsidRDefault="00790AAC" w:rsidP="006353B3">
            <w:pPr>
              <w:pStyle w:val="NoSpacing"/>
            </w:pPr>
          </w:p>
        </w:tc>
      </w:tr>
    </w:tbl>
    <w:p w:rsidR="00790AAC" w:rsidRPr="006E31CD" w:rsidRDefault="00790AAC" w:rsidP="00790AAC">
      <w:pPr>
        <w:rPr>
          <w:rFonts w:eastAsia="Cambria" w:cs="Times New Roman"/>
          <w:szCs w:val="24"/>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5"/>
        <w:gridCol w:w="6696"/>
        <w:gridCol w:w="6804"/>
      </w:tblGrid>
      <w:tr w:rsidR="00790AAC" w:rsidRPr="000F7826" w:rsidTr="006353B3">
        <w:trPr>
          <w:tblHeader/>
        </w:trPr>
        <w:tc>
          <w:tcPr>
            <w:tcW w:w="1285"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sidRPr="000F7826">
              <w:rPr>
                <w:rFonts w:ascii="Georgia" w:hAnsi="Georgia"/>
                <w:b/>
                <w:sz w:val="20"/>
                <w:szCs w:val="22"/>
              </w:rPr>
              <w:t>Strategic Plan Reference</w:t>
            </w:r>
          </w:p>
        </w:tc>
        <w:tc>
          <w:tcPr>
            <w:tcW w:w="6696"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Pr>
                <w:rFonts w:ascii="Georgia" w:hAnsi="Georgia"/>
                <w:b/>
                <w:sz w:val="20"/>
                <w:szCs w:val="22"/>
              </w:rPr>
              <w:t xml:space="preserve">Writing </w:t>
            </w:r>
            <w:r w:rsidRPr="000F7826">
              <w:rPr>
                <w:rFonts w:ascii="Georgia" w:hAnsi="Georgia"/>
                <w:b/>
                <w:sz w:val="20"/>
                <w:szCs w:val="22"/>
              </w:rPr>
              <w:t xml:space="preserve">Action Items </w:t>
            </w:r>
          </w:p>
          <w:p w:rsidR="00790AAC" w:rsidRPr="000F7826" w:rsidRDefault="00790AAC" w:rsidP="006353B3">
            <w:pPr>
              <w:pStyle w:val="Heading2"/>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rsidR="00790AAC" w:rsidRPr="000F7826" w:rsidRDefault="00790AAC" w:rsidP="006353B3">
            <w:pPr>
              <w:pStyle w:val="Heading2"/>
              <w:rPr>
                <w:rFonts w:ascii="Georgia" w:hAnsi="Georgia"/>
                <w:sz w:val="20"/>
                <w:szCs w:val="22"/>
              </w:rPr>
            </w:pPr>
            <w:r w:rsidRPr="000F7826">
              <w:rPr>
                <w:rFonts w:ascii="Georgia" w:hAnsi="Georgia"/>
                <w:sz w:val="20"/>
                <w:szCs w:val="22"/>
              </w:rPr>
              <w:t>What are you going to do?</w:t>
            </w:r>
          </w:p>
        </w:tc>
        <w:tc>
          <w:tcPr>
            <w:tcW w:w="6804" w:type="dxa"/>
            <w:shd w:val="clear" w:color="auto" w:fill="BFBFBF" w:themeFill="background1" w:themeFillShade="BF"/>
            <w:noWrap/>
            <w:tcMar>
              <w:top w:w="115" w:type="dxa"/>
              <w:left w:w="115" w:type="dxa"/>
              <w:bottom w:w="115" w:type="dxa"/>
              <w:right w:w="115" w:type="dxa"/>
            </w:tcMar>
          </w:tcPr>
          <w:p w:rsidR="00790AAC" w:rsidRPr="000F7826" w:rsidRDefault="00790AAC" w:rsidP="006353B3">
            <w:pPr>
              <w:pStyle w:val="Heading2"/>
              <w:rPr>
                <w:rFonts w:ascii="Georgia" w:hAnsi="Georgia"/>
                <w:b/>
                <w:sz w:val="20"/>
                <w:szCs w:val="22"/>
              </w:rPr>
            </w:pPr>
            <w:r w:rsidRPr="000F7826">
              <w:rPr>
                <w:rFonts w:ascii="Georgia" w:hAnsi="Georgia"/>
                <w:b/>
                <w:sz w:val="20"/>
                <w:szCs w:val="22"/>
              </w:rPr>
              <w:t xml:space="preserve">Key Performance Indicators (KPIs) </w:t>
            </w:r>
          </w:p>
          <w:p w:rsidR="00790AAC" w:rsidRPr="000F7826" w:rsidRDefault="00790AAC" w:rsidP="006353B3">
            <w:pPr>
              <w:pStyle w:val="Heading2"/>
              <w:rPr>
                <w:rFonts w:ascii="Georgia" w:hAnsi="Georgia"/>
                <w:sz w:val="20"/>
                <w:szCs w:val="22"/>
              </w:rPr>
            </w:pPr>
            <w:r w:rsidRPr="000F7826">
              <w:rPr>
                <w:rFonts w:ascii="Georgia" w:hAnsi="Georgia"/>
                <w:sz w:val="20"/>
                <w:szCs w:val="22"/>
              </w:rPr>
              <w:t>(Formative measures of actions)</w:t>
            </w:r>
          </w:p>
          <w:p w:rsidR="00790AAC" w:rsidRPr="000F7826" w:rsidRDefault="00790AAC" w:rsidP="006353B3">
            <w:pPr>
              <w:pStyle w:val="Heading2"/>
              <w:rPr>
                <w:rFonts w:ascii="Georgia" w:hAnsi="Georgia"/>
                <w:sz w:val="20"/>
                <w:szCs w:val="22"/>
              </w:rPr>
            </w:pPr>
            <w:r w:rsidRPr="000F7826">
              <w:rPr>
                <w:rFonts w:ascii="Georgia" w:hAnsi="Georgia"/>
                <w:sz w:val="20"/>
                <w:szCs w:val="22"/>
              </w:rPr>
              <w:t>How will you know if this action is effective?</w:t>
            </w:r>
          </w:p>
        </w:tc>
      </w:tr>
      <w:tr w:rsidR="00790AAC" w:rsidRPr="000F7826" w:rsidTr="006353B3">
        <w:trPr>
          <w:trHeight w:val="144"/>
        </w:trPr>
        <w:tc>
          <w:tcPr>
            <w:tcW w:w="1285" w:type="dxa"/>
            <w:tcMar>
              <w:top w:w="115" w:type="dxa"/>
              <w:left w:w="115" w:type="dxa"/>
              <w:bottom w:w="115" w:type="dxa"/>
              <w:right w:w="115" w:type="dxa"/>
            </w:tcMar>
          </w:tcPr>
          <w:p w:rsidR="00790AAC" w:rsidRPr="000F7826" w:rsidRDefault="00386B40" w:rsidP="006353B3">
            <w:r>
              <w:t>1.2.b</w:t>
            </w:r>
          </w:p>
        </w:tc>
        <w:tc>
          <w:tcPr>
            <w:tcW w:w="6696" w:type="dxa"/>
            <w:tcMar>
              <w:top w:w="115" w:type="dxa"/>
              <w:left w:w="115" w:type="dxa"/>
              <w:bottom w:w="115" w:type="dxa"/>
              <w:right w:w="115" w:type="dxa"/>
            </w:tcMar>
          </w:tcPr>
          <w:p w:rsidR="00790AAC" w:rsidRPr="000F7826" w:rsidRDefault="00790AAC" w:rsidP="006353B3">
            <w:pPr>
              <w:pStyle w:val="NoSpacing"/>
              <w:numPr>
                <w:ilvl w:val="0"/>
                <w:numId w:val="35"/>
              </w:numPr>
              <w:rPr>
                <w:sz w:val="20"/>
              </w:rPr>
            </w:pPr>
            <w:r>
              <w:rPr>
                <w:sz w:val="20"/>
              </w:rPr>
              <w:t xml:space="preserve">Implement David Matteson </w:t>
            </w:r>
            <w:r w:rsidR="006B407F">
              <w:rPr>
                <w:sz w:val="20"/>
              </w:rPr>
              <w:t xml:space="preserve">(DM) </w:t>
            </w:r>
            <w:r>
              <w:rPr>
                <w:sz w:val="20"/>
              </w:rPr>
              <w:t>writing techniques in grade 2</w:t>
            </w:r>
            <w:r w:rsidR="006B407F">
              <w:rPr>
                <w:sz w:val="20"/>
              </w:rPr>
              <w:t>.</w:t>
            </w:r>
          </w:p>
        </w:tc>
        <w:tc>
          <w:tcPr>
            <w:tcW w:w="6804" w:type="dxa"/>
            <w:tcMar>
              <w:top w:w="115" w:type="dxa"/>
              <w:left w:w="115" w:type="dxa"/>
              <w:bottom w:w="115" w:type="dxa"/>
              <w:right w:w="115" w:type="dxa"/>
            </w:tcMar>
          </w:tcPr>
          <w:p w:rsidR="00790AAC" w:rsidRDefault="00790AAC" w:rsidP="006353B3">
            <w:pPr>
              <w:pStyle w:val="NoSpacing"/>
              <w:numPr>
                <w:ilvl w:val="0"/>
                <w:numId w:val="35"/>
              </w:numPr>
              <w:rPr>
                <w:sz w:val="20"/>
              </w:rPr>
            </w:pPr>
            <w:r>
              <w:rPr>
                <w:sz w:val="20"/>
              </w:rPr>
              <w:t>Teachers in grade 2 consistently use DM instructional techniques, writing skills continuum and curricular materials, as noted in peer observations and administrator walk-throughs</w:t>
            </w:r>
          </w:p>
          <w:p w:rsidR="00790AAC" w:rsidRDefault="00790AAC" w:rsidP="006353B3">
            <w:pPr>
              <w:pStyle w:val="NoSpacing"/>
              <w:numPr>
                <w:ilvl w:val="0"/>
                <w:numId w:val="35"/>
              </w:numPr>
              <w:rPr>
                <w:sz w:val="20"/>
              </w:rPr>
            </w:pPr>
            <w:r>
              <w:rPr>
                <w:sz w:val="20"/>
              </w:rPr>
              <w:t>Student writing samples in grade 2 display increasing understanding / application of DM techniques</w:t>
            </w:r>
          </w:p>
          <w:p w:rsidR="00790AAC" w:rsidRPr="000F7826" w:rsidRDefault="00790AAC" w:rsidP="00525C95">
            <w:pPr>
              <w:pStyle w:val="NoSpacing"/>
              <w:numPr>
                <w:ilvl w:val="0"/>
                <w:numId w:val="35"/>
              </w:numPr>
              <w:rPr>
                <w:sz w:val="20"/>
              </w:rPr>
            </w:pPr>
            <w:r>
              <w:rPr>
                <w:sz w:val="20"/>
              </w:rPr>
              <w:t xml:space="preserve">Depth/breadth of </w:t>
            </w:r>
            <w:r w:rsidR="00525C95">
              <w:rPr>
                <w:sz w:val="20"/>
              </w:rPr>
              <w:t>2nd</w:t>
            </w:r>
            <w:r>
              <w:rPr>
                <w:sz w:val="20"/>
              </w:rPr>
              <w:t xml:space="preserve"> grade student writing skills in June 2016 as com</w:t>
            </w:r>
            <w:r w:rsidR="00EB04A8">
              <w:rPr>
                <w:sz w:val="20"/>
              </w:rPr>
              <w:t>pared to samples from June 2015</w:t>
            </w:r>
          </w:p>
        </w:tc>
      </w:tr>
      <w:tr w:rsidR="00790AAC" w:rsidRPr="000F7826" w:rsidTr="006353B3">
        <w:trPr>
          <w:trHeight w:val="288"/>
        </w:trPr>
        <w:tc>
          <w:tcPr>
            <w:tcW w:w="1285" w:type="dxa"/>
            <w:tcMar>
              <w:top w:w="115" w:type="dxa"/>
              <w:left w:w="115" w:type="dxa"/>
              <w:bottom w:w="115" w:type="dxa"/>
              <w:right w:w="115" w:type="dxa"/>
            </w:tcMar>
          </w:tcPr>
          <w:p w:rsidR="00790AAC" w:rsidRPr="000F7826" w:rsidRDefault="00386B40" w:rsidP="006353B3">
            <w:r>
              <w:t>1.2.b</w:t>
            </w:r>
          </w:p>
        </w:tc>
        <w:tc>
          <w:tcPr>
            <w:tcW w:w="6696" w:type="dxa"/>
            <w:tcMar>
              <w:top w:w="115" w:type="dxa"/>
              <w:left w:w="115" w:type="dxa"/>
              <w:bottom w:w="115" w:type="dxa"/>
              <w:right w:w="115" w:type="dxa"/>
            </w:tcMar>
          </w:tcPr>
          <w:p w:rsidR="006B407F" w:rsidRDefault="00790AAC" w:rsidP="006353B3">
            <w:pPr>
              <w:pStyle w:val="NoSpacing"/>
              <w:numPr>
                <w:ilvl w:val="0"/>
                <w:numId w:val="35"/>
              </w:numPr>
              <w:rPr>
                <w:sz w:val="20"/>
              </w:rPr>
            </w:pPr>
            <w:r>
              <w:rPr>
                <w:sz w:val="20"/>
              </w:rPr>
              <w:t xml:space="preserve">Further coordinate writing expectations </w:t>
            </w:r>
            <w:r w:rsidRPr="00B952CE">
              <w:rPr>
                <w:sz w:val="20"/>
              </w:rPr>
              <w:t xml:space="preserve">and techniques K-5. </w:t>
            </w:r>
          </w:p>
          <w:p w:rsidR="00790AAC" w:rsidRPr="000F7826" w:rsidRDefault="00790AAC" w:rsidP="006353B3">
            <w:pPr>
              <w:pStyle w:val="NoSpacing"/>
              <w:numPr>
                <w:ilvl w:val="0"/>
                <w:numId w:val="35"/>
              </w:numPr>
              <w:rPr>
                <w:sz w:val="20"/>
              </w:rPr>
            </w:pPr>
            <w:r w:rsidRPr="00B952CE">
              <w:rPr>
                <w:sz w:val="20"/>
              </w:rPr>
              <w:t>Develop greater inter-grade coordination of teaching techniques in writing, based on knowledge of prior grade level expectations and techniques.</w:t>
            </w:r>
          </w:p>
        </w:tc>
        <w:tc>
          <w:tcPr>
            <w:tcW w:w="6804" w:type="dxa"/>
            <w:tcMar>
              <w:top w:w="115" w:type="dxa"/>
              <w:left w:w="115" w:type="dxa"/>
              <w:bottom w:w="115" w:type="dxa"/>
              <w:right w:w="115" w:type="dxa"/>
            </w:tcMar>
          </w:tcPr>
          <w:p w:rsidR="00790AAC" w:rsidRDefault="00790AAC" w:rsidP="006353B3">
            <w:pPr>
              <w:pStyle w:val="NoSpacing"/>
              <w:numPr>
                <w:ilvl w:val="0"/>
                <w:numId w:val="35"/>
              </w:numPr>
              <w:rPr>
                <w:sz w:val="20"/>
              </w:rPr>
            </w:pPr>
            <w:r>
              <w:rPr>
                <w:sz w:val="20"/>
              </w:rPr>
              <w:t>During an extension session, teachers share writing targets with</w:t>
            </w:r>
            <w:r w:rsidR="00AD7DC7">
              <w:rPr>
                <w:sz w:val="20"/>
              </w:rPr>
              <w:t xml:space="preserve"> Grade Level Teams (</w:t>
            </w:r>
            <w:r>
              <w:rPr>
                <w:sz w:val="20"/>
              </w:rPr>
              <w:t>GLTs</w:t>
            </w:r>
            <w:r w:rsidR="00AD7DC7">
              <w:rPr>
                <w:sz w:val="20"/>
              </w:rPr>
              <w:t>)</w:t>
            </w:r>
            <w:r>
              <w:rPr>
                <w:sz w:val="20"/>
              </w:rPr>
              <w:t xml:space="preserve"> </w:t>
            </w:r>
            <w:r w:rsidR="00525C95">
              <w:rPr>
                <w:sz w:val="20"/>
              </w:rPr>
              <w:t xml:space="preserve">in the grade level </w:t>
            </w:r>
            <w:r>
              <w:rPr>
                <w:sz w:val="20"/>
              </w:rPr>
              <w:t xml:space="preserve">above and below </w:t>
            </w:r>
            <w:r w:rsidR="00AD7DC7">
              <w:rPr>
                <w:sz w:val="20"/>
              </w:rPr>
              <w:t>to</w:t>
            </w:r>
            <w:r>
              <w:rPr>
                <w:sz w:val="20"/>
              </w:rPr>
              <w:t xml:space="preserve"> build deeper understanding of scope/seque</w:t>
            </w:r>
            <w:r w:rsidR="00EB04A8">
              <w:rPr>
                <w:sz w:val="20"/>
              </w:rPr>
              <w:t>nce of writing expectations K-5</w:t>
            </w:r>
          </w:p>
          <w:p w:rsidR="00790AAC" w:rsidRDefault="00790AAC" w:rsidP="006353B3">
            <w:pPr>
              <w:pStyle w:val="NoSpacing"/>
              <w:numPr>
                <w:ilvl w:val="0"/>
                <w:numId w:val="35"/>
              </w:numPr>
              <w:rPr>
                <w:sz w:val="20"/>
              </w:rPr>
            </w:pPr>
            <w:r>
              <w:rPr>
                <w:sz w:val="20"/>
              </w:rPr>
              <w:t>Graphic organizers and other writing tools</w:t>
            </w:r>
            <w:r w:rsidR="00EB04A8">
              <w:rPr>
                <w:sz w:val="20"/>
              </w:rPr>
              <w:t xml:space="preserve"> become standardized for school</w:t>
            </w:r>
          </w:p>
          <w:p w:rsidR="00790AAC" w:rsidRDefault="00790AAC" w:rsidP="006353B3">
            <w:pPr>
              <w:pStyle w:val="NoSpacing"/>
              <w:numPr>
                <w:ilvl w:val="0"/>
                <w:numId w:val="35"/>
              </w:numPr>
              <w:rPr>
                <w:sz w:val="20"/>
              </w:rPr>
            </w:pPr>
            <w:r>
              <w:rPr>
                <w:sz w:val="20"/>
              </w:rPr>
              <w:t>GLTs collect and use representative anchor papers of student writing, repr</w:t>
            </w:r>
            <w:r w:rsidR="00525C95">
              <w:rPr>
                <w:sz w:val="20"/>
              </w:rPr>
              <w:t>esenting low, middle and high. Anchor paper c</w:t>
            </w:r>
            <w:r>
              <w:rPr>
                <w:sz w:val="20"/>
              </w:rPr>
              <w:t xml:space="preserve">ollections are shared with GLTs </w:t>
            </w:r>
            <w:r w:rsidR="00525C95">
              <w:rPr>
                <w:sz w:val="20"/>
              </w:rPr>
              <w:t xml:space="preserve">in grade levels </w:t>
            </w:r>
            <w:r w:rsidR="00EB04A8">
              <w:rPr>
                <w:sz w:val="20"/>
              </w:rPr>
              <w:t>above and below</w:t>
            </w:r>
          </w:p>
          <w:p w:rsidR="00790AAC" w:rsidRPr="00B952CE" w:rsidRDefault="00790AAC" w:rsidP="00EB04A8">
            <w:pPr>
              <w:pStyle w:val="NoSpacing"/>
              <w:numPr>
                <w:ilvl w:val="0"/>
                <w:numId w:val="35"/>
              </w:numPr>
              <w:rPr>
                <w:sz w:val="20"/>
              </w:rPr>
            </w:pPr>
            <w:r>
              <w:rPr>
                <w:sz w:val="20"/>
              </w:rPr>
              <w:t>Implement fictional narrative at end of 2</w:t>
            </w:r>
            <w:r w:rsidRPr="00525C95">
              <w:rPr>
                <w:sz w:val="20"/>
              </w:rPr>
              <w:t>nd</w:t>
            </w:r>
            <w:r>
              <w:rPr>
                <w:sz w:val="20"/>
              </w:rPr>
              <w:t xml:space="preserve"> grade, to promote the transition out of DM’s personal narrative in prep</w:t>
            </w:r>
            <w:r w:rsidR="00525C95">
              <w:rPr>
                <w:sz w:val="20"/>
              </w:rPr>
              <w:t xml:space="preserve">aration for CCSS writing modes </w:t>
            </w:r>
            <w:r>
              <w:rPr>
                <w:sz w:val="20"/>
              </w:rPr>
              <w:t>in 3</w:t>
            </w:r>
            <w:r w:rsidRPr="00525C95">
              <w:rPr>
                <w:sz w:val="20"/>
              </w:rPr>
              <w:t>rd</w:t>
            </w:r>
            <w:r>
              <w:rPr>
                <w:sz w:val="20"/>
              </w:rPr>
              <w:t xml:space="preserve"> grade </w:t>
            </w:r>
          </w:p>
        </w:tc>
      </w:tr>
    </w:tbl>
    <w:p w:rsidR="00790AAC" w:rsidRDefault="00790AAC" w:rsidP="00790AAC">
      <w:pPr>
        <w:rPr>
          <w:rFonts w:eastAsia="Cambria" w:cs="Times New Roman"/>
          <w:szCs w:val="24"/>
        </w:rPr>
      </w:pPr>
    </w:p>
    <w:p w:rsidR="00790AAC" w:rsidRPr="004D04CE" w:rsidRDefault="00790AAC" w:rsidP="00790AAC">
      <w:pPr>
        <w:pStyle w:val="NoSpacing"/>
        <w:sectPr w:rsidR="00790AAC" w:rsidRPr="004D04CE" w:rsidSect="008A1C5A">
          <w:pgSz w:w="15840" w:h="12240" w:orient="landscape" w:code="1"/>
          <w:pgMar w:top="576" w:right="576" w:bottom="450" w:left="648" w:header="720" w:footer="288" w:gutter="0"/>
          <w:cols w:space="720"/>
          <w:formProt w:val="0"/>
          <w:titlePg/>
          <w:docGrid w:linePitch="360"/>
        </w:sectPr>
      </w:pPr>
    </w:p>
    <w:p w:rsidR="00790AAC" w:rsidRPr="00635FA9" w:rsidRDefault="00790AAC" w:rsidP="00790AAC">
      <w:pPr>
        <w:pStyle w:val="NoSpacing"/>
        <w:rPr>
          <w:sz w:val="20"/>
        </w:rPr>
      </w:pPr>
    </w:p>
    <w:p w:rsidR="00790AAC" w:rsidRDefault="00790AAC"/>
    <w:tbl>
      <w:tblPr>
        <w:tblStyle w:val="TableGrid"/>
        <w:tblW w:w="14785" w:type="dxa"/>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41"/>
        <w:gridCol w:w="894"/>
        <w:gridCol w:w="4921"/>
        <w:gridCol w:w="4829"/>
      </w:tblGrid>
      <w:tr w:rsidR="002C1E3C" w:rsidRPr="000F7826" w:rsidTr="006F57A2">
        <w:trPr>
          <w:trHeight w:val="583"/>
        </w:trPr>
        <w:tc>
          <w:tcPr>
            <w:tcW w:w="4141" w:type="dxa"/>
            <w:shd w:val="clear" w:color="auto" w:fill="BFBFBF" w:themeFill="background1" w:themeFillShade="BF"/>
            <w:tcMar>
              <w:top w:w="115" w:type="dxa"/>
              <w:left w:w="115" w:type="dxa"/>
              <w:bottom w:w="115" w:type="dxa"/>
              <w:right w:w="115" w:type="dxa"/>
            </w:tcMar>
          </w:tcPr>
          <w:p w:rsidR="002C1E3C" w:rsidRDefault="002C1E3C" w:rsidP="00B25C9B">
            <w:pPr>
              <w:pStyle w:val="Heading1"/>
              <w:spacing w:before="40"/>
              <w:rPr>
                <w:rFonts w:ascii="Georgia" w:hAnsi="Georgia"/>
              </w:rPr>
            </w:pPr>
            <w:r>
              <w:rPr>
                <w:rFonts w:ascii="Georgia" w:hAnsi="Georgia"/>
              </w:rPr>
              <w:t>MATH ACTION PLAN</w:t>
            </w:r>
          </w:p>
          <w:p w:rsidR="002C1E3C" w:rsidRPr="001549D0" w:rsidRDefault="002C1E3C" w:rsidP="00B25C9B">
            <w:pPr>
              <w:pStyle w:val="NoSpacing"/>
              <w:spacing w:before="320"/>
              <w:rPr>
                <w:b/>
              </w:rPr>
            </w:pPr>
            <w:r w:rsidRPr="001549D0">
              <w:rPr>
                <w:b/>
              </w:rPr>
              <w:t xml:space="preserve">2014-15  </w:t>
            </w:r>
            <w:r w:rsidR="008F6973">
              <w:rPr>
                <w:b/>
              </w:rPr>
              <w:t xml:space="preserve">SBA </w:t>
            </w:r>
            <w:r w:rsidRPr="001549D0">
              <w:rPr>
                <w:b/>
              </w:rPr>
              <w:t>Results</w:t>
            </w:r>
          </w:p>
        </w:tc>
        <w:tc>
          <w:tcPr>
            <w:tcW w:w="10644" w:type="dxa"/>
            <w:gridSpan w:val="3"/>
            <w:shd w:val="clear" w:color="auto" w:fill="BFBFBF" w:themeFill="background1" w:themeFillShade="BF"/>
          </w:tcPr>
          <w:p w:rsidR="002C1E3C" w:rsidRPr="007E2BCA" w:rsidRDefault="002C1E3C" w:rsidP="00AE587B">
            <w:pPr>
              <w:spacing w:before="60"/>
              <w:rPr>
                <w:b/>
              </w:rPr>
            </w:pPr>
            <w:r w:rsidRPr="007E2BCA">
              <w:rPr>
                <w:b/>
                <w:sz w:val="24"/>
              </w:rPr>
              <w:t>Key Performance Outcome:</w:t>
            </w:r>
          </w:p>
          <w:p w:rsidR="002C1E3C" w:rsidRPr="000F7826" w:rsidRDefault="002C1E3C" w:rsidP="002C1E3C">
            <w:pPr>
              <w:spacing w:before="120" w:after="120"/>
              <w:rPr>
                <w:szCs w:val="19"/>
              </w:rPr>
            </w:pPr>
            <w:r w:rsidRPr="000F7826">
              <w:t xml:space="preserve">The target for the 2015-2016 school </w:t>
            </w:r>
            <w:proofErr w:type="gramStart"/>
            <w:r w:rsidRPr="000F7826">
              <w:t>year</w:t>
            </w:r>
            <w:proofErr w:type="gramEnd"/>
            <w:r w:rsidRPr="000F7826">
              <w:t xml:space="preserve"> is </w:t>
            </w:r>
            <w:r w:rsidRPr="000F7826">
              <w:rPr>
                <w:szCs w:val="19"/>
              </w:rPr>
              <w:t xml:space="preserve">100% of students meeting standard on the Smarter Balanced Assessment (SBA) in </w:t>
            </w:r>
            <w:r>
              <w:rPr>
                <w:szCs w:val="19"/>
              </w:rPr>
              <w:t>Mathematics.</w:t>
            </w:r>
          </w:p>
        </w:tc>
      </w:tr>
      <w:tr w:rsidR="002C1E3C" w:rsidRPr="000F7826" w:rsidTr="006F57A2">
        <w:trPr>
          <w:trHeight w:val="2190"/>
        </w:trPr>
        <w:tc>
          <w:tcPr>
            <w:tcW w:w="5035" w:type="dxa"/>
            <w:gridSpan w:val="2"/>
            <w:shd w:val="clear" w:color="auto" w:fill="BFBFBF" w:themeFill="background1" w:themeFillShade="BF"/>
            <w:tcMar>
              <w:top w:w="115" w:type="dxa"/>
              <w:left w:w="115" w:type="dxa"/>
              <w:bottom w:w="115" w:type="dxa"/>
              <w:right w:w="115" w:type="dxa"/>
            </w:tcMar>
          </w:tcPr>
          <w:p w:rsidR="002C1E3C" w:rsidRPr="008F220A" w:rsidRDefault="002C1E3C" w:rsidP="006353B3">
            <w:pPr>
              <w:spacing w:after="60"/>
              <w:jc w:val="center"/>
              <w:rPr>
                <w:b/>
              </w:rPr>
            </w:pPr>
            <w:r>
              <w:rPr>
                <w:b/>
              </w:rPr>
              <w:t>3rd</w:t>
            </w:r>
            <w:r w:rsidRPr="008F220A">
              <w:rPr>
                <w:b/>
              </w:rPr>
              <w:t xml:space="preserve"> Grade</w:t>
            </w:r>
          </w:p>
          <w:tbl>
            <w:tblPr>
              <w:tblW w:w="4495"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981"/>
            </w:tblGrid>
            <w:tr w:rsidR="006F57A2" w:rsidRPr="00E12B8E" w:rsidTr="006353B3">
              <w:trPr>
                <w:trHeight w:val="292"/>
              </w:trPr>
              <w:tc>
                <w:tcPr>
                  <w:tcW w:w="1640" w:type="dxa"/>
                  <w:shd w:val="clear" w:color="auto" w:fill="auto"/>
                  <w:vAlign w:val="center"/>
                  <w:hideMark/>
                </w:tcPr>
                <w:p w:rsidR="006F57A2" w:rsidRPr="00E12B8E" w:rsidRDefault="006F57A2" w:rsidP="006353B3">
                  <w:pPr>
                    <w:rPr>
                      <w:rFonts w:eastAsia="Times New Roman" w:cs="Times New Roman"/>
                      <w:b/>
                      <w:bCs/>
                      <w:color w:val="000000"/>
                      <w:sz w:val="18"/>
                      <w:szCs w:val="18"/>
                    </w:rPr>
                  </w:pPr>
                  <w:r>
                    <w:rPr>
                      <w:rFonts w:eastAsia="Times New Roman" w:cs="Times New Roman"/>
                      <w:b/>
                      <w:bCs/>
                      <w:color w:val="000000"/>
                      <w:sz w:val="18"/>
                      <w:szCs w:val="18"/>
                    </w:rPr>
                    <w:t>Overall: 92.7%</w:t>
                  </w:r>
                </w:p>
              </w:tc>
              <w:tc>
                <w:tcPr>
                  <w:tcW w:w="970"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6F57A2" w:rsidRPr="00FB577B" w:rsidRDefault="006F57A2"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981"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A41091" w:rsidRPr="00E12B8E" w:rsidTr="006353B3">
              <w:trPr>
                <w:trHeight w:val="584"/>
              </w:trPr>
              <w:tc>
                <w:tcPr>
                  <w:tcW w:w="1640" w:type="dxa"/>
                  <w:shd w:val="clear" w:color="auto" w:fill="auto"/>
                  <w:vAlign w:val="center"/>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Concepts and Procedures</w:t>
                  </w:r>
                </w:p>
              </w:tc>
              <w:tc>
                <w:tcPr>
                  <w:tcW w:w="970" w:type="dxa"/>
                  <w:shd w:val="clear" w:color="auto" w:fill="auto"/>
                  <w:vAlign w:val="center"/>
                </w:tcPr>
                <w:p w:rsidR="00A41091" w:rsidRDefault="00A41091">
                  <w:pPr>
                    <w:jc w:val="center"/>
                    <w:rPr>
                      <w:color w:val="000000"/>
                      <w:sz w:val="18"/>
                      <w:szCs w:val="18"/>
                    </w:rPr>
                  </w:pPr>
                  <w:r>
                    <w:rPr>
                      <w:color w:val="000000"/>
                      <w:sz w:val="18"/>
                      <w:szCs w:val="18"/>
                    </w:rPr>
                    <w:t>1.9</w:t>
                  </w:r>
                </w:p>
              </w:tc>
              <w:tc>
                <w:tcPr>
                  <w:tcW w:w="904" w:type="dxa"/>
                  <w:shd w:val="clear" w:color="auto" w:fill="auto"/>
                  <w:vAlign w:val="center"/>
                </w:tcPr>
                <w:p w:rsidR="00A41091" w:rsidRDefault="00A41091">
                  <w:pPr>
                    <w:jc w:val="center"/>
                    <w:rPr>
                      <w:color w:val="000000"/>
                      <w:sz w:val="18"/>
                      <w:szCs w:val="18"/>
                    </w:rPr>
                  </w:pPr>
                  <w:r>
                    <w:rPr>
                      <w:color w:val="000000"/>
                      <w:sz w:val="18"/>
                      <w:szCs w:val="18"/>
                    </w:rPr>
                    <w:t>15.7</w:t>
                  </w:r>
                </w:p>
              </w:tc>
              <w:tc>
                <w:tcPr>
                  <w:tcW w:w="981" w:type="dxa"/>
                  <w:shd w:val="clear" w:color="auto" w:fill="auto"/>
                  <w:vAlign w:val="center"/>
                </w:tcPr>
                <w:p w:rsidR="00A41091" w:rsidRDefault="00A41091">
                  <w:pPr>
                    <w:jc w:val="center"/>
                    <w:rPr>
                      <w:color w:val="000000"/>
                      <w:sz w:val="18"/>
                      <w:szCs w:val="18"/>
                    </w:rPr>
                  </w:pPr>
                  <w:r>
                    <w:rPr>
                      <w:color w:val="000000"/>
                      <w:sz w:val="18"/>
                      <w:szCs w:val="18"/>
                    </w:rPr>
                    <w:t>82.4</w:t>
                  </w:r>
                </w:p>
              </w:tc>
            </w:tr>
            <w:tr w:rsidR="00A41091" w:rsidRPr="00E12B8E" w:rsidTr="000C541A">
              <w:trPr>
                <w:trHeight w:val="720"/>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Problem Solving and Modeling &amp; Data Analysis</w:t>
                  </w:r>
                </w:p>
              </w:tc>
              <w:tc>
                <w:tcPr>
                  <w:tcW w:w="970" w:type="dxa"/>
                  <w:shd w:val="clear" w:color="auto" w:fill="auto"/>
                  <w:vAlign w:val="center"/>
                </w:tcPr>
                <w:p w:rsidR="00A41091" w:rsidRDefault="00A41091">
                  <w:pPr>
                    <w:jc w:val="center"/>
                    <w:rPr>
                      <w:color w:val="000000"/>
                      <w:sz w:val="18"/>
                      <w:szCs w:val="18"/>
                    </w:rPr>
                  </w:pPr>
                  <w:r>
                    <w:rPr>
                      <w:color w:val="000000"/>
                      <w:sz w:val="18"/>
                      <w:szCs w:val="18"/>
                    </w:rPr>
                    <w:t>1.9</w:t>
                  </w:r>
                </w:p>
              </w:tc>
              <w:tc>
                <w:tcPr>
                  <w:tcW w:w="904" w:type="dxa"/>
                  <w:shd w:val="clear" w:color="auto" w:fill="auto"/>
                  <w:vAlign w:val="center"/>
                </w:tcPr>
                <w:p w:rsidR="00A41091" w:rsidRDefault="00A41091">
                  <w:pPr>
                    <w:jc w:val="center"/>
                    <w:rPr>
                      <w:color w:val="000000"/>
                      <w:sz w:val="18"/>
                      <w:szCs w:val="18"/>
                    </w:rPr>
                  </w:pPr>
                  <w:r>
                    <w:rPr>
                      <w:color w:val="000000"/>
                      <w:sz w:val="18"/>
                      <w:szCs w:val="18"/>
                    </w:rPr>
                    <w:t>29.6</w:t>
                  </w:r>
                </w:p>
              </w:tc>
              <w:tc>
                <w:tcPr>
                  <w:tcW w:w="981" w:type="dxa"/>
                  <w:shd w:val="clear" w:color="auto" w:fill="auto"/>
                  <w:vAlign w:val="center"/>
                </w:tcPr>
                <w:p w:rsidR="00A41091" w:rsidRDefault="00A41091">
                  <w:pPr>
                    <w:jc w:val="center"/>
                    <w:rPr>
                      <w:color w:val="000000"/>
                      <w:sz w:val="18"/>
                      <w:szCs w:val="18"/>
                    </w:rPr>
                  </w:pPr>
                  <w:r>
                    <w:rPr>
                      <w:color w:val="000000"/>
                      <w:sz w:val="18"/>
                      <w:szCs w:val="18"/>
                    </w:rPr>
                    <w:t>68.5</w:t>
                  </w:r>
                </w:p>
              </w:tc>
            </w:tr>
            <w:tr w:rsidR="00A41091" w:rsidRPr="00E12B8E" w:rsidTr="006353B3">
              <w:trPr>
                <w:trHeight w:val="292"/>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Communicating Reasoning</w:t>
                  </w:r>
                </w:p>
              </w:tc>
              <w:tc>
                <w:tcPr>
                  <w:tcW w:w="970" w:type="dxa"/>
                  <w:shd w:val="clear" w:color="auto" w:fill="auto"/>
                  <w:vAlign w:val="center"/>
                </w:tcPr>
                <w:p w:rsidR="00A41091" w:rsidRDefault="00A41091">
                  <w:pPr>
                    <w:jc w:val="center"/>
                    <w:rPr>
                      <w:color w:val="000000"/>
                      <w:sz w:val="18"/>
                      <w:szCs w:val="18"/>
                    </w:rPr>
                  </w:pPr>
                  <w:r>
                    <w:rPr>
                      <w:color w:val="000000"/>
                      <w:sz w:val="18"/>
                      <w:szCs w:val="18"/>
                    </w:rPr>
                    <w:t>0.9</w:t>
                  </w:r>
                </w:p>
              </w:tc>
              <w:tc>
                <w:tcPr>
                  <w:tcW w:w="904" w:type="dxa"/>
                  <w:shd w:val="clear" w:color="auto" w:fill="auto"/>
                  <w:vAlign w:val="center"/>
                </w:tcPr>
                <w:p w:rsidR="00A41091" w:rsidRDefault="00A41091">
                  <w:pPr>
                    <w:jc w:val="center"/>
                    <w:rPr>
                      <w:color w:val="000000"/>
                      <w:sz w:val="18"/>
                      <w:szCs w:val="18"/>
                    </w:rPr>
                  </w:pPr>
                  <w:r>
                    <w:rPr>
                      <w:color w:val="000000"/>
                      <w:sz w:val="18"/>
                      <w:szCs w:val="18"/>
                    </w:rPr>
                    <w:t>14.8</w:t>
                  </w:r>
                </w:p>
              </w:tc>
              <w:tc>
                <w:tcPr>
                  <w:tcW w:w="981" w:type="dxa"/>
                  <w:shd w:val="clear" w:color="auto" w:fill="auto"/>
                  <w:vAlign w:val="center"/>
                </w:tcPr>
                <w:p w:rsidR="00A41091" w:rsidRDefault="00A41091">
                  <w:pPr>
                    <w:jc w:val="center"/>
                    <w:rPr>
                      <w:color w:val="000000"/>
                      <w:sz w:val="18"/>
                      <w:szCs w:val="18"/>
                    </w:rPr>
                  </w:pPr>
                  <w:r>
                    <w:rPr>
                      <w:color w:val="000000"/>
                      <w:sz w:val="18"/>
                      <w:szCs w:val="18"/>
                    </w:rPr>
                    <w:t>84.3</w:t>
                  </w:r>
                </w:p>
              </w:tc>
            </w:tr>
          </w:tbl>
          <w:p w:rsidR="002C1E3C" w:rsidRDefault="002C1E3C" w:rsidP="006353B3">
            <w:pPr>
              <w:pStyle w:val="Heading1"/>
              <w:spacing w:after="100"/>
              <w:rPr>
                <w:rFonts w:ascii="Georgia" w:hAnsi="Georgia"/>
              </w:rPr>
            </w:pPr>
          </w:p>
        </w:tc>
        <w:tc>
          <w:tcPr>
            <w:tcW w:w="4921" w:type="dxa"/>
            <w:shd w:val="clear" w:color="auto" w:fill="BFBFBF" w:themeFill="background1" w:themeFillShade="BF"/>
          </w:tcPr>
          <w:p w:rsidR="002C1E3C" w:rsidRPr="008F220A" w:rsidRDefault="002C1E3C" w:rsidP="006353B3">
            <w:pPr>
              <w:spacing w:after="60"/>
              <w:jc w:val="center"/>
              <w:rPr>
                <w:b/>
              </w:rPr>
            </w:pPr>
            <w:r>
              <w:rPr>
                <w:b/>
              </w:rPr>
              <w:t>4th</w:t>
            </w:r>
            <w:r w:rsidRPr="008F220A">
              <w:rPr>
                <w:b/>
              </w:rPr>
              <w:t xml:space="preserve"> Grade</w:t>
            </w:r>
          </w:p>
          <w:tbl>
            <w:tblPr>
              <w:tblW w:w="4495"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981"/>
            </w:tblGrid>
            <w:tr w:rsidR="006F57A2" w:rsidRPr="00E12B8E" w:rsidTr="006353B3">
              <w:trPr>
                <w:trHeight w:val="292"/>
              </w:trPr>
              <w:tc>
                <w:tcPr>
                  <w:tcW w:w="1640" w:type="dxa"/>
                  <w:shd w:val="clear" w:color="auto" w:fill="auto"/>
                  <w:vAlign w:val="center"/>
                  <w:hideMark/>
                </w:tcPr>
                <w:p w:rsidR="006F57A2" w:rsidRPr="00E12B8E" w:rsidRDefault="006F57A2" w:rsidP="006353B3">
                  <w:pPr>
                    <w:rPr>
                      <w:rFonts w:eastAsia="Times New Roman" w:cs="Times New Roman"/>
                      <w:b/>
                      <w:bCs/>
                      <w:color w:val="000000"/>
                      <w:sz w:val="18"/>
                      <w:szCs w:val="18"/>
                    </w:rPr>
                  </w:pPr>
                  <w:r>
                    <w:rPr>
                      <w:rFonts w:eastAsia="Times New Roman" w:cs="Times New Roman"/>
                      <w:b/>
                      <w:bCs/>
                      <w:color w:val="000000"/>
                      <w:sz w:val="18"/>
                      <w:szCs w:val="18"/>
                    </w:rPr>
                    <w:t>Overall: 95%</w:t>
                  </w:r>
                </w:p>
              </w:tc>
              <w:tc>
                <w:tcPr>
                  <w:tcW w:w="970"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6F57A2" w:rsidRPr="00FB577B" w:rsidRDefault="006F57A2"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981"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A41091" w:rsidRPr="00E12B8E" w:rsidTr="00A41091">
              <w:trPr>
                <w:trHeight w:val="584"/>
              </w:trPr>
              <w:tc>
                <w:tcPr>
                  <w:tcW w:w="1640" w:type="dxa"/>
                  <w:shd w:val="clear" w:color="auto" w:fill="auto"/>
                  <w:vAlign w:val="center"/>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Concepts and Procedures</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3.4</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9.2</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87.4</w:t>
                  </w:r>
                </w:p>
              </w:tc>
            </w:tr>
            <w:tr w:rsidR="00A41091" w:rsidRPr="00E12B8E" w:rsidTr="000C541A">
              <w:trPr>
                <w:trHeight w:val="720"/>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Problem Solving and Modeling &amp; Data Analysis</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2.5</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20.2</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77.3</w:t>
                  </w:r>
                </w:p>
              </w:tc>
            </w:tr>
            <w:tr w:rsidR="00A41091" w:rsidRPr="00E12B8E" w:rsidTr="00A41091">
              <w:trPr>
                <w:trHeight w:val="292"/>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Communicating Reasoning</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1.7</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10.1</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88.2</w:t>
                  </w:r>
                </w:p>
              </w:tc>
            </w:tr>
          </w:tbl>
          <w:p w:rsidR="002C1E3C" w:rsidRPr="007E2BCA" w:rsidRDefault="002C1E3C" w:rsidP="006353B3">
            <w:pPr>
              <w:rPr>
                <w:b/>
                <w:sz w:val="24"/>
              </w:rPr>
            </w:pPr>
          </w:p>
        </w:tc>
        <w:tc>
          <w:tcPr>
            <w:tcW w:w="4829" w:type="dxa"/>
            <w:shd w:val="clear" w:color="auto" w:fill="BFBFBF" w:themeFill="background1" w:themeFillShade="BF"/>
          </w:tcPr>
          <w:p w:rsidR="002C1E3C" w:rsidRPr="00F56C44" w:rsidRDefault="002C1E3C" w:rsidP="006353B3">
            <w:pPr>
              <w:spacing w:after="60"/>
              <w:jc w:val="center"/>
              <w:rPr>
                <w:b/>
              </w:rPr>
            </w:pPr>
            <w:r w:rsidRPr="00F56C44">
              <w:rPr>
                <w:b/>
              </w:rPr>
              <w:t>5th Grade</w:t>
            </w:r>
          </w:p>
          <w:tbl>
            <w:tblPr>
              <w:tblW w:w="4495"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1640"/>
              <w:gridCol w:w="970"/>
              <w:gridCol w:w="904"/>
              <w:gridCol w:w="981"/>
            </w:tblGrid>
            <w:tr w:rsidR="006F57A2" w:rsidRPr="00E12B8E" w:rsidTr="006353B3">
              <w:trPr>
                <w:trHeight w:val="292"/>
              </w:trPr>
              <w:tc>
                <w:tcPr>
                  <w:tcW w:w="1640" w:type="dxa"/>
                  <w:shd w:val="clear" w:color="auto" w:fill="auto"/>
                  <w:vAlign w:val="center"/>
                  <w:hideMark/>
                </w:tcPr>
                <w:p w:rsidR="006F57A2" w:rsidRPr="00E12B8E" w:rsidRDefault="006F57A2" w:rsidP="006353B3">
                  <w:pPr>
                    <w:rPr>
                      <w:rFonts w:eastAsia="Times New Roman" w:cs="Times New Roman"/>
                      <w:b/>
                      <w:bCs/>
                      <w:color w:val="000000"/>
                      <w:sz w:val="18"/>
                      <w:szCs w:val="18"/>
                    </w:rPr>
                  </w:pPr>
                  <w:r>
                    <w:rPr>
                      <w:rFonts w:eastAsia="Times New Roman" w:cs="Times New Roman"/>
                      <w:b/>
                      <w:bCs/>
                      <w:color w:val="000000"/>
                      <w:sz w:val="18"/>
                      <w:szCs w:val="18"/>
                    </w:rPr>
                    <w:t>Overall: 88.8%</w:t>
                  </w:r>
                </w:p>
              </w:tc>
              <w:tc>
                <w:tcPr>
                  <w:tcW w:w="970"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Below</w:t>
                  </w:r>
                </w:p>
              </w:tc>
              <w:tc>
                <w:tcPr>
                  <w:tcW w:w="904" w:type="dxa"/>
                  <w:shd w:val="clear" w:color="auto" w:fill="auto"/>
                  <w:vAlign w:val="center"/>
                  <w:hideMark/>
                </w:tcPr>
                <w:p w:rsidR="006F57A2" w:rsidRPr="00FB577B" w:rsidRDefault="006F57A2" w:rsidP="006353B3">
                  <w:pPr>
                    <w:spacing w:before="60"/>
                    <w:jc w:val="center"/>
                    <w:rPr>
                      <w:rFonts w:eastAsia="Times New Roman" w:cs="Times New Roman"/>
                      <w:b/>
                      <w:color w:val="000000"/>
                      <w:sz w:val="18"/>
                      <w:szCs w:val="18"/>
                      <w:u w:val="single"/>
                    </w:rPr>
                  </w:pPr>
                  <w:r>
                    <w:rPr>
                      <w:rFonts w:eastAsia="Times New Roman" w:cs="Times New Roman"/>
                      <w:b/>
                      <w:color w:val="000000"/>
                      <w:sz w:val="18"/>
                      <w:szCs w:val="18"/>
                    </w:rPr>
                    <w:t xml:space="preserve">At or </w:t>
                  </w:r>
                  <w:r w:rsidRPr="006F57A2">
                    <w:rPr>
                      <w:rFonts w:eastAsia="Times New Roman" w:cs="Times New Roman"/>
                      <w:b/>
                      <w:color w:val="000000"/>
                      <w:sz w:val="18"/>
                      <w:szCs w:val="18"/>
                      <w:u w:val="single"/>
                    </w:rPr>
                    <w:t>Near</w:t>
                  </w:r>
                </w:p>
              </w:tc>
              <w:tc>
                <w:tcPr>
                  <w:tcW w:w="981" w:type="dxa"/>
                  <w:shd w:val="clear" w:color="auto" w:fill="auto"/>
                  <w:vAlign w:val="center"/>
                  <w:hideMark/>
                </w:tcPr>
                <w:p w:rsidR="006F57A2" w:rsidRPr="00FB577B" w:rsidRDefault="006F57A2" w:rsidP="006353B3">
                  <w:pPr>
                    <w:jc w:val="center"/>
                    <w:rPr>
                      <w:rFonts w:eastAsia="Times New Roman" w:cs="Times New Roman"/>
                      <w:b/>
                      <w:color w:val="000000"/>
                      <w:sz w:val="18"/>
                      <w:szCs w:val="18"/>
                      <w:u w:val="single"/>
                    </w:rPr>
                  </w:pPr>
                  <w:r w:rsidRPr="006F57A2">
                    <w:rPr>
                      <w:rFonts w:eastAsia="Times New Roman" w:cs="Times New Roman"/>
                      <w:b/>
                      <w:color w:val="000000"/>
                      <w:sz w:val="18"/>
                      <w:szCs w:val="18"/>
                      <w:u w:val="single"/>
                    </w:rPr>
                    <w:t>Above</w:t>
                  </w:r>
                </w:p>
              </w:tc>
            </w:tr>
            <w:tr w:rsidR="00A41091" w:rsidRPr="00E12B8E" w:rsidTr="00A41091">
              <w:trPr>
                <w:trHeight w:val="584"/>
              </w:trPr>
              <w:tc>
                <w:tcPr>
                  <w:tcW w:w="1640" w:type="dxa"/>
                  <w:shd w:val="clear" w:color="auto" w:fill="auto"/>
                  <w:vAlign w:val="center"/>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Concepts and Procedures</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5.7</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21.9</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72.4</w:t>
                  </w:r>
                </w:p>
              </w:tc>
            </w:tr>
            <w:tr w:rsidR="00A41091" w:rsidRPr="00E12B8E" w:rsidTr="000C541A">
              <w:trPr>
                <w:trHeight w:val="720"/>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Problem Solving and Modeling &amp; Data Analysis</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3.8</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27.6</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68.6</w:t>
                  </w:r>
                </w:p>
              </w:tc>
            </w:tr>
            <w:tr w:rsidR="00A41091" w:rsidRPr="00E12B8E" w:rsidTr="00A41091">
              <w:trPr>
                <w:trHeight w:val="292"/>
              </w:trPr>
              <w:tc>
                <w:tcPr>
                  <w:tcW w:w="1640" w:type="dxa"/>
                  <w:shd w:val="clear" w:color="auto" w:fill="auto"/>
                  <w:vAlign w:val="center"/>
                  <w:hideMark/>
                </w:tcPr>
                <w:p w:rsidR="00A41091" w:rsidRPr="00E12B8E" w:rsidRDefault="00A41091" w:rsidP="006353B3">
                  <w:pPr>
                    <w:rPr>
                      <w:rFonts w:eastAsia="Times New Roman" w:cs="Times New Roman"/>
                      <w:color w:val="000000"/>
                      <w:sz w:val="18"/>
                      <w:szCs w:val="18"/>
                    </w:rPr>
                  </w:pPr>
                  <w:r w:rsidRPr="00E17587">
                    <w:rPr>
                      <w:rFonts w:eastAsia="Times New Roman" w:cs="Times New Roman"/>
                      <w:color w:val="000000"/>
                      <w:sz w:val="18"/>
                      <w:szCs w:val="18"/>
                    </w:rPr>
                    <w:t>Communicating Reasoning</w:t>
                  </w:r>
                </w:p>
              </w:tc>
              <w:tc>
                <w:tcPr>
                  <w:tcW w:w="970" w:type="dxa"/>
                  <w:shd w:val="clear" w:color="auto" w:fill="auto"/>
                  <w:vAlign w:val="center"/>
                </w:tcPr>
                <w:p w:rsidR="00A41091" w:rsidRDefault="00A41091" w:rsidP="00A41091">
                  <w:pPr>
                    <w:jc w:val="center"/>
                    <w:rPr>
                      <w:color w:val="000000"/>
                      <w:sz w:val="18"/>
                      <w:szCs w:val="18"/>
                    </w:rPr>
                  </w:pPr>
                  <w:r>
                    <w:rPr>
                      <w:color w:val="000000"/>
                      <w:sz w:val="18"/>
                      <w:szCs w:val="18"/>
                    </w:rPr>
                    <w:t>3.8</w:t>
                  </w:r>
                </w:p>
              </w:tc>
              <w:tc>
                <w:tcPr>
                  <w:tcW w:w="904" w:type="dxa"/>
                  <w:shd w:val="clear" w:color="auto" w:fill="auto"/>
                  <w:vAlign w:val="center"/>
                </w:tcPr>
                <w:p w:rsidR="00A41091" w:rsidRDefault="00A41091" w:rsidP="00A41091">
                  <w:pPr>
                    <w:jc w:val="center"/>
                    <w:rPr>
                      <w:color w:val="000000"/>
                      <w:sz w:val="18"/>
                      <w:szCs w:val="18"/>
                    </w:rPr>
                  </w:pPr>
                  <w:r>
                    <w:rPr>
                      <w:color w:val="000000"/>
                      <w:sz w:val="18"/>
                      <w:szCs w:val="18"/>
                    </w:rPr>
                    <w:t>39</w:t>
                  </w:r>
                </w:p>
              </w:tc>
              <w:tc>
                <w:tcPr>
                  <w:tcW w:w="981" w:type="dxa"/>
                  <w:shd w:val="clear" w:color="auto" w:fill="auto"/>
                  <w:vAlign w:val="center"/>
                </w:tcPr>
                <w:p w:rsidR="00A41091" w:rsidRDefault="00A41091" w:rsidP="00A41091">
                  <w:pPr>
                    <w:jc w:val="center"/>
                    <w:rPr>
                      <w:color w:val="000000"/>
                      <w:sz w:val="18"/>
                      <w:szCs w:val="18"/>
                    </w:rPr>
                  </w:pPr>
                  <w:r>
                    <w:rPr>
                      <w:color w:val="000000"/>
                      <w:sz w:val="18"/>
                      <w:szCs w:val="18"/>
                    </w:rPr>
                    <w:t>57.1</w:t>
                  </w:r>
                </w:p>
              </w:tc>
            </w:tr>
          </w:tbl>
          <w:p w:rsidR="002C1E3C" w:rsidRPr="008F220A" w:rsidRDefault="002C1E3C" w:rsidP="006353B3">
            <w:pPr>
              <w:pStyle w:val="NoSpacing"/>
            </w:pPr>
          </w:p>
        </w:tc>
      </w:tr>
    </w:tbl>
    <w:p w:rsidR="006E31CD" w:rsidRDefault="006E31CD" w:rsidP="006E31CD">
      <w:pPr>
        <w:rPr>
          <w:rFonts w:eastAsia="Cambria" w:cs="Times New Roman"/>
          <w:szCs w:val="24"/>
        </w:rPr>
      </w:pPr>
    </w:p>
    <w:p w:rsidR="00790AAC" w:rsidRPr="00790AAC" w:rsidRDefault="00790AAC" w:rsidP="00790AAC">
      <w:pPr>
        <w:pStyle w:val="NoSpacing"/>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5"/>
        <w:gridCol w:w="6696"/>
        <w:gridCol w:w="6804"/>
      </w:tblGrid>
      <w:tr w:rsidR="002C1E3C" w:rsidRPr="000F7826" w:rsidTr="006353B3">
        <w:trPr>
          <w:tblHeader/>
        </w:trPr>
        <w:tc>
          <w:tcPr>
            <w:tcW w:w="1285" w:type="dxa"/>
            <w:shd w:val="clear" w:color="auto" w:fill="BFBFBF" w:themeFill="background1" w:themeFillShade="BF"/>
            <w:noWrap/>
            <w:tcMar>
              <w:top w:w="115" w:type="dxa"/>
              <w:left w:w="115" w:type="dxa"/>
              <w:bottom w:w="115" w:type="dxa"/>
              <w:right w:w="115" w:type="dxa"/>
            </w:tcMar>
          </w:tcPr>
          <w:p w:rsidR="002C1E3C" w:rsidRPr="000F7826" w:rsidRDefault="002C1E3C" w:rsidP="006353B3">
            <w:pPr>
              <w:pStyle w:val="Heading2"/>
              <w:rPr>
                <w:rFonts w:ascii="Georgia" w:hAnsi="Georgia"/>
                <w:b/>
                <w:sz w:val="20"/>
                <w:szCs w:val="22"/>
              </w:rPr>
            </w:pPr>
            <w:r w:rsidRPr="000F7826">
              <w:rPr>
                <w:rFonts w:ascii="Georgia" w:hAnsi="Georgia"/>
                <w:b/>
                <w:sz w:val="20"/>
                <w:szCs w:val="22"/>
              </w:rPr>
              <w:t>Strategic Plan Reference</w:t>
            </w:r>
          </w:p>
        </w:tc>
        <w:tc>
          <w:tcPr>
            <w:tcW w:w="6696" w:type="dxa"/>
            <w:shd w:val="clear" w:color="auto" w:fill="BFBFBF" w:themeFill="background1" w:themeFillShade="BF"/>
            <w:noWrap/>
            <w:tcMar>
              <w:top w:w="115" w:type="dxa"/>
              <w:left w:w="115" w:type="dxa"/>
              <w:bottom w:w="115" w:type="dxa"/>
              <w:right w:w="115" w:type="dxa"/>
            </w:tcMar>
          </w:tcPr>
          <w:p w:rsidR="002C1E3C" w:rsidRPr="000F7826" w:rsidRDefault="00802570" w:rsidP="006353B3">
            <w:pPr>
              <w:pStyle w:val="Heading2"/>
              <w:rPr>
                <w:rFonts w:ascii="Georgia" w:hAnsi="Georgia"/>
                <w:b/>
                <w:sz w:val="20"/>
                <w:szCs w:val="22"/>
              </w:rPr>
            </w:pPr>
            <w:r>
              <w:rPr>
                <w:rFonts w:ascii="Georgia" w:hAnsi="Georgia"/>
                <w:b/>
                <w:sz w:val="20"/>
                <w:szCs w:val="22"/>
              </w:rPr>
              <w:t>Math</w:t>
            </w:r>
            <w:r w:rsidR="002C1E3C">
              <w:rPr>
                <w:rFonts w:ascii="Georgia" w:hAnsi="Georgia"/>
                <w:b/>
                <w:sz w:val="20"/>
                <w:szCs w:val="22"/>
              </w:rPr>
              <w:t xml:space="preserve"> </w:t>
            </w:r>
            <w:r w:rsidR="002C1E3C" w:rsidRPr="000F7826">
              <w:rPr>
                <w:rFonts w:ascii="Georgia" w:hAnsi="Georgia"/>
                <w:b/>
                <w:sz w:val="20"/>
                <w:szCs w:val="22"/>
              </w:rPr>
              <w:t xml:space="preserve">Action Items </w:t>
            </w:r>
          </w:p>
          <w:p w:rsidR="002C1E3C" w:rsidRPr="000F7826" w:rsidRDefault="002C1E3C" w:rsidP="006353B3">
            <w:pPr>
              <w:pStyle w:val="Heading2"/>
              <w:rPr>
                <w:rFonts w:ascii="Georgia" w:hAnsi="Georgia"/>
                <w:sz w:val="20"/>
                <w:szCs w:val="22"/>
              </w:rPr>
            </w:pPr>
            <w:r w:rsidRPr="000F7826">
              <w:rPr>
                <w:rFonts w:ascii="Georgia" w:hAnsi="Georgia"/>
                <w:sz w:val="20"/>
                <w:szCs w:val="22"/>
              </w:rPr>
              <w:t xml:space="preserve">(Actions that </w:t>
            </w:r>
            <w:r w:rsidRPr="000F7826">
              <w:rPr>
                <w:rFonts w:ascii="Georgia" w:hAnsi="Georgia"/>
                <w:b/>
                <w:sz w:val="20"/>
                <w:szCs w:val="22"/>
              </w:rPr>
              <w:t>improve</w:t>
            </w:r>
            <w:r w:rsidRPr="000F7826">
              <w:rPr>
                <w:rFonts w:ascii="Georgia" w:hAnsi="Georgia"/>
                <w:sz w:val="20"/>
                <w:szCs w:val="22"/>
              </w:rPr>
              <w:t xml:space="preserve"> performance towards outcomes)</w:t>
            </w:r>
          </w:p>
          <w:p w:rsidR="002C1E3C" w:rsidRPr="000F7826" w:rsidRDefault="002C1E3C" w:rsidP="006353B3">
            <w:pPr>
              <w:pStyle w:val="Heading2"/>
              <w:rPr>
                <w:rFonts w:ascii="Georgia" w:hAnsi="Georgia"/>
                <w:sz w:val="20"/>
                <w:szCs w:val="22"/>
              </w:rPr>
            </w:pPr>
            <w:r w:rsidRPr="000F7826">
              <w:rPr>
                <w:rFonts w:ascii="Georgia" w:hAnsi="Georgia"/>
                <w:sz w:val="20"/>
                <w:szCs w:val="22"/>
              </w:rPr>
              <w:t>What are you going to do?</w:t>
            </w:r>
          </w:p>
        </w:tc>
        <w:tc>
          <w:tcPr>
            <w:tcW w:w="6804" w:type="dxa"/>
            <w:shd w:val="clear" w:color="auto" w:fill="BFBFBF" w:themeFill="background1" w:themeFillShade="BF"/>
            <w:noWrap/>
            <w:tcMar>
              <w:top w:w="115" w:type="dxa"/>
              <w:left w:w="115" w:type="dxa"/>
              <w:bottom w:w="115" w:type="dxa"/>
              <w:right w:w="115" w:type="dxa"/>
            </w:tcMar>
          </w:tcPr>
          <w:p w:rsidR="002C1E3C" w:rsidRPr="000F7826" w:rsidRDefault="002C1E3C" w:rsidP="006353B3">
            <w:pPr>
              <w:pStyle w:val="Heading2"/>
              <w:rPr>
                <w:rFonts w:ascii="Georgia" w:hAnsi="Georgia"/>
                <w:b/>
                <w:sz w:val="20"/>
                <w:szCs w:val="22"/>
              </w:rPr>
            </w:pPr>
            <w:r w:rsidRPr="000F7826">
              <w:rPr>
                <w:rFonts w:ascii="Georgia" w:hAnsi="Georgia"/>
                <w:b/>
                <w:sz w:val="20"/>
                <w:szCs w:val="22"/>
              </w:rPr>
              <w:t xml:space="preserve">Key Performance Indicators (KPIs) </w:t>
            </w:r>
          </w:p>
          <w:p w:rsidR="002C1E3C" w:rsidRPr="000F7826" w:rsidRDefault="002C1E3C" w:rsidP="006353B3">
            <w:pPr>
              <w:pStyle w:val="Heading2"/>
              <w:rPr>
                <w:rFonts w:ascii="Georgia" w:hAnsi="Georgia"/>
                <w:sz w:val="20"/>
                <w:szCs w:val="22"/>
              </w:rPr>
            </w:pPr>
            <w:r w:rsidRPr="000F7826">
              <w:rPr>
                <w:rFonts w:ascii="Georgia" w:hAnsi="Georgia"/>
                <w:sz w:val="20"/>
                <w:szCs w:val="22"/>
              </w:rPr>
              <w:t>(Formative measures of actions)</w:t>
            </w:r>
          </w:p>
          <w:p w:rsidR="002C1E3C" w:rsidRPr="000F7826" w:rsidRDefault="002C1E3C" w:rsidP="006353B3">
            <w:pPr>
              <w:pStyle w:val="Heading2"/>
              <w:rPr>
                <w:rFonts w:ascii="Georgia" w:hAnsi="Georgia"/>
                <w:sz w:val="20"/>
                <w:szCs w:val="22"/>
              </w:rPr>
            </w:pPr>
            <w:r w:rsidRPr="000F7826">
              <w:rPr>
                <w:rFonts w:ascii="Georgia" w:hAnsi="Georgia"/>
                <w:sz w:val="20"/>
                <w:szCs w:val="22"/>
              </w:rPr>
              <w:t>How will you know if this action is effective?</w:t>
            </w:r>
          </w:p>
        </w:tc>
      </w:tr>
      <w:tr w:rsidR="002C1E3C" w:rsidRPr="000F7826" w:rsidTr="006353B3">
        <w:trPr>
          <w:trHeight w:val="144"/>
        </w:trPr>
        <w:tc>
          <w:tcPr>
            <w:tcW w:w="1285" w:type="dxa"/>
            <w:tcMar>
              <w:top w:w="115" w:type="dxa"/>
              <w:left w:w="115" w:type="dxa"/>
              <w:bottom w:w="115" w:type="dxa"/>
              <w:right w:w="115" w:type="dxa"/>
            </w:tcMar>
          </w:tcPr>
          <w:p w:rsidR="002C1E3C" w:rsidRPr="000F7826" w:rsidRDefault="00386B40" w:rsidP="006353B3">
            <w:r>
              <w:t>1.2.a</w:t>
            </w:r>
          </w:p>
        </w:tc>
        <w:tc>
          <w:tcPr>
            <w:tcW w:w="6696" w:type="dxa"/>
            <w:tcMar>
              <w:top w:w="115" w:type="dxa"/>
              <w:left w:w="115" w:type="dxa"/>
              <w:bottom w:w="115" w:type="dxa"/>
              <w:right w:w="115" w:type="dxa"/>
            </w:tcMar>
          </w:tcPr>
          <w:p w:rsidR="002C1E3C" w:rsidRPr="000F7826" w:rsidRDefault="009160EA" w:rsidP="00790AAC">
            <w:pPr>
              <w:pStyle w:val="NoSpacing"/>
              <w:numPr>
                <w:ilvl w:val="0"/>
                <w:numId w:val="35"/>
              </w:numPr>
              <w:rPr>
                <w:sz w:val="20"/>
              </w:rPr>
            </w:pPr>
            <w:r>
              <w:rPr>
                <w:sz w:val="20"/>
              </w:rPr>
              <w:t>Increase use of problem solving strategies</w:t>
            </w:r>
            <w:r w:rsidR="00790AAC">
              <w:rPr>
                <w:sz w:val="20"/>
              </w:rPr>
              <w:t xml:space="preserve">, enabling </w:t>
            </w:r>
            <w:r>
              <w:rPr>
                <w:sz w:val="20"/>
              </w:rPr>
              <w:t>students</w:t>
            </w:r>
            <w:r w:rsidR="00790AAC">
              <w:rPr>
                <w:sz w:val="20"/>
              </w:rPr>
              <w:t xml:space="preserve"> to better </w:t>
            </w:r>
            <w:r>
              <w:rPr>
                <w:sz w:val="20"/>
              </w:rPr>
              <w:t xml:space="preserve">persevere </w:t>
            </w:r>
            <w:r w:rsidR="00790AAC">
              <w:rPr>
                <w:sz w:val="20"/>
              </w:rPr>
              <w:t xml:space="preserve">and </w:t>
            </w:r>
            <w:r>
              <w:rPr>
                <w:sz w:val="20"/>
              </w:rPr>
              <w:t>to successfully complete rigorous mathematical tasks.</w:t>
            </w:r>
          </w:p>
        </w:tc>
        <w:tc>
          <w:tcPr>
            <w:tcW w:w="6804" w:type="dxa"/>
            <w:tcMar>
              <w:top w:w="115" w:type="dxa"/>
              <w:left w:w="115" w:type="dxa"/>
              <w:bottom w:w="115" w:type="dxa"/>
              <w:right w:w="115" w:type="dxa"/>
            </w:tcMar>
          </w:tcPr>
          <w:p w:rsidR="002C1E3C" w:rsidRDefault="009160EA" w:rsidP="006353B3">
            <w:pPr>
              <w:pStyle w:val="NoSpacing"/>
              <w:numPr>
                <w:ilvl w:val="0"/>
                <w:numId w:val="35"/>
              </w:numPr>
              <w:rPr>
                <w:sz w:val="20"/>
              </w:rPr>
            </w:pPr>
            <w:r>
              <w:rPr>
                <w:sz w:val="20"/>
              </w:rPr>
              <w:t xml:space="preserve">At the start of each </w:t>
            </w:r>
            <w:r w:rsidR="00790AAC">
              <w:rPr>
                <w:sz w:val="20"/>
              </w:rPr>
              <w:t xml:space="preserve">Pearson math </w:t>
            </w:r>
            <w:r>
              <w:rPr>
                <w:sz w:val="20"/>
              </w:rPr>
              <w:t>topic, teachers communicate to parents the problem solving</w:t>
            </w:r>
            <w:r w:rsidR="00EB04A8">
              <w:rPr>
                <w:sz w:val="20"/>
              </w:rPr>
              <w:t xml:space="preserve"> strategies that will be taught</w:t>
            </w:r>
          </w:p>
          <w:p w:rsidR="009160EA" w:rsidRDefault="00790AAC" w:rsidP="006353B3">
            <w:pPr>
              <w:pStyle w:val="NoSpacing"/>
              <w:numPr>
                <w:ilvl w:val="0"/>
                <w:numId w:val="35"/>
              </w:numPr>
              <w:rPr>
                <w:sz w:val="20"/>
              </w:rPr>
            </w:pPr>
            <w:r>
              <w:rPr>
                <w:sz w:val="20"/>
              </w:rPr>
              <w:t>A</w:t>
            </w:r>
            <w:r w:rsidR="009160EA">
              <w:rPr>
                <w:sz w:val="20"/>
              </w:rPr>
              <w:t>ll teachers</w:t>
            </w:r>
            <w:r>
              <w:rPr>
                <w:sz w:val="20"/>
              </w:rPr>
              <w:t xml:space="preserve"> are provided </w:t>
            </w:r>
            <w:r w:rsidR="009160EA">
              <w:rPr>
                <w:sz w:val="20"/>
              </w:rPr>
              <w:t>the opportunity to observe</w:t>
            </w:r>
            <w:r>
              <w:rPr>
                <w:sz w:val="20"/>
              </w:rPr>
              <w:t xml:space="preserve"> their peers within the building </w:t>
            </w:r>
            <w:r w:rsidR="009160EA">
              <w:rPr>
                <w:sz w:val="20"/>
              </w:rPr>
              <w:t>us</w:t>
            </w:r>
            <w:r>
              <w:rPr>
                <w:sz w:val="20"/>
              </w:rPr>
              <w:t>e</w:t>
            </w:r>
            <w:r w:rsidR="009160EA">
              <w:rPr>
                <w:sz w:val="20"/>
              </w:rPr>
              <w:t xml:space="preserve"> </w:t>
            </w:r>
            <w:r>
              <w:rPr>
                <w:sz w:val="20"/>
              </w:rPr>
              <w:t xml:space="preserve">instructional techniques which promote </w:t>
            </w:r>
            <w:r w:rsidR="009160EA">
              <w:rPr>
                <w:sz w:val="20"/>
              </w:rPr>
              <w:t>effective problem solving strategies</w:t>
            </w:r>
            <w:r>
              <w:rPr>
                <w:sz w:val="20"/>
              </w:rPr>
              <w:t xml:space="preserve"> in learners</w:t>
            </w:r>
          </w:p>
          <w:p w:rsidR="009160EA" w:rsidRPr="000F7826" w:rsidRDefault="009160EA" w:rsidP="006353B3">
            <w:pPr>
              <w:pStyle w:val="NoSpacing"/>
              <w:numPr>
                <w:ilvl w:val="0"/>
                <w:numId w:val="35"/>
              </w:numPr>
              <w:rPr>
                <w:sz w:val="20"/>
              </w:rPr>
            </w:pPr>
            <w:r>
              <w:rPr>
                <w:sz w:val="20"/>
              </w:rPr>
              <w:t>GLTs create/select a problem solving task and review examples of student work together to dete</w:t>
            </w:r>
            <w:r w:rsidR="00EB04A8">
              <w:rPr>
                <w:sz w:val="20"/>
              </w:rPr>
              <w:t>rmine next steps</w:t>
            </w:r>
          </w:p>
        </w:tc>
      </w:tr>
      <w:tr w:rsidR="002C1E3C" w:rsidRPr="000F7826" w:rsidTr="006353B3">
        <w:trPr>
          <w:trHeight w:val="288"/>
        </w:trPr>
        <w:tc>
          <w:tcPr>
            <w:tcW w:w="1285" w:type="dxa"/>
            <w:tcMar>
              <w:top w:w="115" w:type="dxa"/>
              <w:left w:w="115" w:type="dxa"/>
              <w:bottom w:w="115" w:type="dxa"/>
              <w:right w:w="115" w:type="dxa"/>
            </w:tcMar>
          </w:tcPr>
          <w:p w:rsidR="002C1E3C" w:rsidRPr="000F7826" w:rsidRDefault="00386B40" w:rsidP="006353B3">
            <w:r>
              <w:t>1.5.a</w:t>
            </w:r>
          </w:p>
        </w:tc>
        <w:tc>
          <w:tcPr>
            <w:tcW w:w="6696" w:type="dxa"/>
            <w:tcMar>
              <w:top w:w="115" w:type="dxa"/>
              <w:left w:w="115" w:type="dxa"/>
              <w:bottom w:w="115" w:type="dxa"/>
              <w:right w:w="115" w:type="dxa"/>
            </w:tcMar>
          </w:tcPr>
          <w:p w:rsidR="002C1E3C" w:rsidRPr="000F7826" w:rsidRDefault="009160EA" w:rsidP="0071739A">
            <w:pPr>
              <w:pStyle w:val="NoSpacing"/>
              <w:numPr>
                <w:ilvl w:val="0"/>
                <w:numId w:val="35"/>
              </w:numPr>
              <w:rPr>
                <w:sz w:val="20"/>
              </w:rPr>
            </w:pPr>
            <w:r>
              <w:rPr>
                <w:sz w:val="20"/>
              </w:rPr>
              <w:t xml:space="preserve">Monitor and address gaps </w:t>
            </w:r>
            <w:r w:rsidR="0071739A">
              <w:rPr>
                <w:sz w:val="20"/>
              </w:rPr>
              <w:t>within the district adopted envision topics.</w:t>
            </w:r>
          </w:p>
        </w:tc>
        <w:tc>
          <w:tcPr>
            <w:tcW w:w="6804" w:type="dxa"/>
            <w:tcMar>
              <w:top w:w="115" w:type="dxa"/>
              <w:left w:w="115" w:type="dxa"/>
              <w:bottom w:w="115" w:type="dxa"/>
              <w:right w:w="115" w:type="dxa"/>
            </w:tcMar>
          </w:tcPr>
          <w:p w:rsidR="002C1E3C" w:rsidRDefault="0071739A" w:rsidP="00790AAC">
            <w:pPr>
              <w:pStyle w:val="NoSpacing"/>
              <w:numPr>
                <w:ilvl w:val="0"/>
                <w:numId w:val="35"/>
              </w:numPr>
              <w:rPr>
                <w:sz w:val="20"/>
              </w:rPr>
            </w:pPr>
            <w:r>
              <w:rPr>
                <w:sz w:val="20"/>
              </w:rPr>
              <w:t>Cross grade-level meetings address gaps and articulate instruction.</w:t>
            </w:r>
            <w:r w:rsidR="00790AAC">
              <w:rPr>
                <w:sz w:val="20"/>
              </w:rPr>
              <w:t xml:space="preserve"> </w:t>
            </w:r>
          </w:p>
          <w:p w:rsidR="00790AAC" w:rsidRPr="000F7826" w:rsidRDefault="00790AAC" w:rsidP="00790AAC">
            <w:pPr>
              <w:pStyle w:val="NoSpacing"/>
              <w:numPr>
                <w:ilvl w:val="0"/>
                <w:numId w:val="35"/>
              </w:numPr>
              <w:rPr>
                <w:sz w:val="20"/>
              </w:rPr>
            </w:pPr>
            <w:r>
              <w:rPr>
                <w:sz w:val="20"/>
              </w:rPr>
              <w:t>Teachers display greater knowledge and use of articulated mathematics skills and concepts when designin</w:t>
            </w:r>
            <w:r w:rsidR="00EB04A8">
              <w:rPr>
                <w:sz w:val="20"/>
              </w:rPr>
              <w:t>g and reflecting on instruction</w:t>
            </w:r>
          </w:p>
        </w:tc>
      </w:tr>
      <w:tr w:rsidR="002C1E3C" w:rsidRPr="000F7826" w:rsidTr="006353B3">
        <w:trPr>
          <w:trHeight w:val="288"/>
        </w:trPr>
        <w:tc>
          <w:tcPr>
            <w:tcW w:w="1285" w:type="dxa"/>
            <w:tcMar>
              <w:top w:w="115" w:type="dxa"/>
              <w:left w:w="115" w:type="dxa"/>
              <w:bottom w:w="115" w:type="dxa"/>
              <w:right w:w="115" w:type="dxa"/>
            </w:tcMar>
          </w:tcPr>
          <w:p w:rsidR="002C1E3C" w:rsidRPr="000F7826" w:rsidRDefault="00386B40" w:rsidP="006353B3">
            <w:r>
              <w:t>1.3.a</w:t>
            </w:r>
          </w:p>
        </w:tc>
        <w:tc>
          <w:tcPr>
            <w:tcW w:w="6696" w:type="dxa"/>
            <w:tcMar>
              <w:top w:w="115" w:type="dxa"/>
              <w:left w:w="115" w:type="dxa"/>
              <w:bottom w:w="115" w:type="dxa"/>
              <w:right w:w="115" w:type="dxa"/>
            </w:tcMar>
          </w:tcPr>
          <w:p w:rsidR="002C1E3C" w:rsidRPr="000F7826" w:rsidRDefault="0071739A" w:rsidP="006353B3">
            <w:pPr>
              <w:pStyle w:val="NoSpacing"/>
              <w:numPr>
                <w:ilvl w:val="0"/>
                <w:numId w:val="35"/>
              </w:numPr>
              <w:rPr>
                <w:sz w:val="20"/>
              </w:rPr>
            </w:pPr>
            <w:r>
              <w:rPr>
                <w:sz w:val="20"/>
              </w:rPr>
              <w:t>Expand students’ ability to explain their mathematical thinking and communicate reasoning.</w:t>
            </w:r>
          </w:p>
        </w:tc>
        <w:tc>
          <w:tcPr>
            <w:tcW w:w="6804" w:type="dxa"/>
            <w:tcMar>
              <w:top w:w="115" w:type="dxa"/>
              <w:left w:w="115" w:type="dxa"/>
              <w:bottom w:w="115" w:type="dxa"/>
              <w:right w:w="115" w:type="dxa"/>
            </w:tcMar>
          </w:tcPr>
          <w:p w:rsidR="002C1E3C" w:rsidRDefault="00AD7DC7" w:rsidP="00790AAC">
            <w:pPr>
              <w:pStyle w:val="NoSpacing"/>
              <w:numPr>
                <w:ilvl w:val="0"/>
                <w:numId w:val="35"/>
              </w:numPr>
              <w:rPr>
                <w:sz w:val="20"/>
              </w:rPr>
            </w:pPr>
            <w:r>
              <w:rPr>
                <w:sz w:val="20"/>
              </w:rPr>
              <w:t>S</w:t>
            </w:r>
            <w:r w:rsidR="0071739A">
              <w:rPr>
                <w:sz w:val="20"/>
              </w:rPr>
              <w:t>amples of student work that effectively communicate reasoning</w:t>
            </w:r>
            <w:r>
              <w:rPr>
                <w:sz w:val="20"/>
              </w:rPr>
              <w:t xml:space="preserve"> are collected and tracked for growth over the school year</w:t>
            </w:r>
          </w:p>
          <w:p w:rsidR="00790AAC" w:rsidRPr="000F7826" w:rsidRDefault="00790AAC" w:rsidP="00525C95">
            <w:pPr>
              <w:pStyle w:val="NoSpacing"/>
              <w:numPr>
                <w:ilvl w:val="0"/>
                <w:numId w:val="35"/>
              </w:numPr>
              <w:rPr>
                <w:sz w:val="20"/>
              </w:rPr>
            </w:pPr>
            <w:r>
              <w:rPr>
                <w:sz w:val="20"/>
              </w:rPr>
              <w:t xml:space="preserve">Students increase ability to explain mathematical thinking verbally </w:t>
            </w:r>
            <w:r w:rsidR="00525C95">
              <w:rPr>
                <w:sz w:val="20"/>
              </w:rPr>
              <w:t>and in extended answer problems, and</w:t>
            </w:r>
            <w:r>
              <w:rPr>
                <w:sz w:val="20"/>
              </w:rPr>
              <w:t xml:space="preserve"> become better able to communicate their reasoning, as evi</w:t>
            </w:r>
            <w:r w:rsidR="00EB04A8">
              <w:rPr>
                <w:sz w:val="20"/>
              </w:rPr>
              <w:t>denced by samples of their work</w:t>
            </w:r>
          </w:p>
        </w:tc>
      </w:tr>
    </w:tbl>
    <w:p w:rsidR="002C1E3C" w:rsidRDefault="002C1E3C" w:rsidP="006E31CD">
      <w:pPr>
        <w:rPr>
          <w:rFonts w:eastAsia="Cambria" w:cs="Times New Roman"/>
          <w:szCs w:val="24"/>
        </w:rPr>
      </w:pPr>
    </w:p>
    <w:p w:rsidR="00790AAC" w:rsidRDefault="00790AAC" w:rsidP="00790AAC">
      <w:pPr>
        <w:pStyle w:val="NoSpacing"/>
      </w:pPr>
    </w:p>
    <w:tbl>
      <w:tblPr>
        <w:tblStyle w:val="TableGrid"/>
        <w:tblW w:w="14785" w:type="dxa"/>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135"/>
        <w:gridCol w:w="5806"/>
        <w:gridCol w:w="4844"/>
      </w:tblGrid>
      <w:tr w:rsidR="00987180" w:rsidRPr="000F7826" w:rsidTr="006353B3">
        <w:trPr>
          <w:trHeight w:val="576"/>
        </w:trPr>
        <w:tc>
          <w:tcPr>
            <w:tcW w:w="4135" w:type="dxa"/>
            <w:shd w:val="clear" w:color="auto" w:fill="BFBFBF" w:themeFill="background1" w:themeFillShade="BF"/>
            <w:tcMar>
              <w:top w:w="115" w:type="dxa"/>
              <w:left w:w="115" w:type="dxa"/>
              <w:bottom w:w="115" w:type="dxa"/>
              <w:right w:w="115" w:type="dxa"/>
            </w:tcMar>
          </w:tcPr>
          <w:p w:rsidR="00987180" w:rsidRDefault="00987180" w:rsidP="006353B3">
            <w:pPr>
              <w:pStyle w:val="Heading1"/>
              <w:spacing w:before="40"/>
              <w:rPr>
                <w:rFonts w:ascii="Georgia" w:hAnsi="Georgia"/>
              </w:rPr>
            </w:pPr>
            <w:r>
              <w:rPr>
                <w:rFonts w:ascii="Georgia" w:hAnsi="Georgia"/>
              </w:rPr>
              <w:t>SCIENCE ACTION PLAN</w:t>
            </w:r>
          </w:p>
          <w:p w:rsidR="00987180" w:rsidRPr="001549D0" w:rsidRDefault="00987180" w:rsidP="006353B3">
            <w:pPr>
              <w:pStyle w:val="NoSpacing"/>
              <w:spacing w:before="320"/>
              <w:rPr>
                <w:b/>
              </w:rPr>
            </w:pPr>
            <w:r w:rsidRPr="001549D0">
              <w:rPr>
                <w:b/>
              </w:rPr>
              <w:t xml:space="preserve">2014-15  </w:t>
            </w:r>
            <w:r>
              <w:rPr>
                <w:b/>
              </w:rPr>
              <w:t xml:space="preserve">MSP </w:t>
            </w:r>
            <w:r w:rsidRPr="001549D0">
              <w:rPr>
                <w:b/>
              </w:rPr>
              <w:t>Results</w:t>
            </w:r>
          </w:p>
        </w:tc>
        <w:tc>
          <w:tcPr>
            <w:tcW w:w="10650" w:type="dxa"/>
            <w:gridSpan w:val="2"/>
            <w:shd w:val="clear" w:color="auto" w:fill="BFBFBF" w:themeFill="background1" w:themeFillShade="BF"/>
          </w:tcPr>
          <w:p w:rsidR="00987180" w:rsidRPr="007E2BCA" w:rsidRDefault="00987180" w:rsidP="006353B3">
            <w:pPr>
              <w:spacing w:before="60"/>
              <w:rPr>
                <w:b/>
              </w:rPr>
            </w:pPr>
            <w:r w:rsidRPr="007E2BCA">
              <w:rPr>
                <w:b/>
                <w:sz w:val="24"/>
              </w:rPr>
              <w:t>Key Performance Outcome:</w:t>
            </w:r>
          </w:p>
          <w:p w:rsidR="00987180" w:rsidRPr="001407F2" w:rsidRDefault="00987180" w:rsidP="006353B3">
            <w:pPr>
              <w:spacing w:before="120" w:after="120"/>
              <w:rPr>
                <w:sz w:val="10"/>
                <w:szCs w:val="19"/>
              </w:rPr>
            </w:pPr>
            <w:r w:rsidRPr="000F7826">
              <w:t xml:space="preserve">The target for the 2015-2016 school </w:t>
            </w:r>
            <w:proofErr w:type="gramStart"/>
            <w:r w:rsidRPr="000F7826">
              <w:t>year</w:t>
            </w:r>
            <w:proofErr w:type="gramEnd"/>
            <w:r w:rsidRPr="000F7826">
              <w:t xml:space="preserve"> is 100</w:t>
            </w:r>
            <w:r w:rsidRPr="000F7826">
              <w:rPr>
                <w:szCs w:val="19"/>
              </w:rPr>
              <w:t xml:space="preserve">% of students in the </w:t>
            </w:r>
            <w:r>
              <w:rPr>
                <w:szCs w:val="19"/>
              </w:rPr>
              <w:t>5</w:t>
            </w:r>
            <w:r w:rsidRPr="000F7826">
              <w:rPr>
                <w:szCs w:val="19"/>
              </w:rPr>
              <w:t>th grade meeting standard on the MSP in Science.</w:t>
            </w:r>
          </w:p>
        </w:tc>
      </w:tr>
      <w:tr w:rsidR="00987180" w:rsidRPr="000F7826" w:rsidTr="006353B3">
        <w:trPr>
          <w:trHeight w:val="2190"/>
        </w:trPr>
        <w:tc>
          <w:tcPr>
            <w:tcW w:w="9941" w:type="dxa"/>
            <w:gridSpan w:val="2"/>
            <w:shd w:val="clear" w:color="auto" w:fill="BFBFBF" w:themeFill="background1" w:themeFillShade="BF"/>
            <w:tcMar>
              <w:top w:w="115" w:type="dxa"/>
              <w:left w:w="115" w:type="dxa"/>
              <w:bottom w:w="115" w:type="dxa"/>
              <w:right w:w="115" w:type="dxa"/>
            </w:tcMar>
          </w:tcPr>
          <w:p w:rsidR="00987180" w:rsidRPr="008F220A" w:rsidRDefault="00987180" w:rsidP="006353B3">
            <w:pPr>
              <w:spacing w:after="60"/>
              <w:rPr>
                <w:b/>
              </w:rPr>
            </w:pPr>
            <w:r>
              <w:rPr>
                <w:b/>
              </w:rPr>
              <w:t>5th</w:t>
            </w:r>
            <w:r w:rsidRPr="008F220A">
              <w:rPr>
                <w:b/>
              </w:rPr>
              <w:t xml:space="preserve"> Grade</w:t>
            </w:r>
          </w:p>
          <w:tbl>
            <w:tblPr>
              <w:tblW w:w="5476" w:type="dxa"/>
              <w:tblBorders>
                <w:top w:val="single" w:sz="4" w:space="0" w:color="auto"/>
                <w:left w:val="single" w:sz="4" w:space="0" w:color="auto"/>
                <w:bottom w:val="single" w:sz="4" w:space="0" w:color="auto"/>
                <w:right w:val="single" w:sz="4" w:space="0" w:color="auto"/>
              </w:tblBorders>
              <w:tblCellMar>
                <w:left w:w="115" w:type="dxa"/>
                <w:bottom w:w="29" w:type="dxa"/>
                <w:right w:w="115" w:type="dxa"/>
              </w:tblCellMar>
              <w:tblLook w:val="04A0" w:firstRow="1" w:lastRow="0" w:firstColumn="1" w:lastColumn="0" w:noHBand="0" w:noVBand="1"/>
            </w:tblPr>
            <w:tblGrid>
              <w:gridCol w:w="2260"/>
              <w:gridCol w:w="1606"/>
              <w:gridCol w:w="1610"/>
            </w:tblGrid>
            <w:tr w:rsidR="00987180" w:rsidRPr="00E12B8E" w:rsidTr="006353B3">
              <w:trPr>
                <w:trHeight w:val="562"/>
              </w:trPr>
              <w:tc>
                <w:tcPr>
                  <w:tcW w:w="2260" w:type="dxa"/>
                  <w:shd w:val="clear" w:color="auto" w:fill="auto"/>
                  <w:vAlign w:val="center"/>
                  <w:hideMark/>
                </w:tcPr>
                <w:p w:rsidR="00987180" w:rsidRPr="00E12B8E" w:rsidRDefault="00987180" w:rsidP="006353B3">
                  <w:pPr>
                    <w:rPr>
                      <w:rFonts w:eastAsia="Times New Roman" w:cs="Times New Roman"/>
                      <w:b/>
                      <w:bCs/>
                      <w:color w:val="000000"/>
                      <w:sz w:val="18"/>
                      <w:szCs w:val="18"/>
                    </w:rPr>
                  </w:pPr>
                  <w:r>
                    <w:rPr>
                      <w:rFonts w:eastAsia="Times New Roman" w:cs="Times New Roman"/>
                      <w:b/>
                      <w:bCs/>
                      <w:color w:val="000000"/>
                      <w:sz w:val="18"/>
                      <w:szCs w:val="18"/>
                    </w:rPr>
                    <w:t>Overall: 94.3%</w:t>
                  </w:r>
                </w:p>
              </w:tc>
              <w:tc>
                <w:tcPr>
                  <w:tcW w:w="1606" w:type="dxa"/>
                  <w:shd w:val="clear" w:color="auto" w:fill="auto"/>
                  <w:vAlign w:val="center"/>
                  <w:hideMark/>
                </w:tcPr>
                <w:p w:rsidR="00987180" w:rsidRPr="00C532A0" w:rsidRDefault="00987180" w:rsidP="006353B3">
                  <w:pPr>
                    <w:jc w:val="center"/>
                    <w:rPr>
                      <w:b/>
                      <w:bCs/>
                      <w:sz w:val="18"/>
                      <w:szCs w:val="18"/>
                    </w:rPr>
                  </w:pPr>
                  <w:r>
                    <w:rPr>
                      <w:b/>
                      <w:bCs/>
                      <w:sz w:val="18"/>
                      <w:szCs w:val="18"/>
                    </w:rPr>
                    <w:t>Strand % Perf. Below</w:t>
                  </w:r>
                </w:p>
              </w:tc>
              <w:tc>
                <w:tcPr>
                  <w:tcW w:w="1610" w:type="dxa"/>
                  <w:shd w:val="clear" w:color="auto" w:fill="auto"/>
                  <w:vAlign w:val="center"/>
                  <w:hideMark/>
                </w:tcPr>
                <w:p w:rsidR="00987180" w:rsidRPr="007A4FB7" w:rsidRDefault="00987180" w:rsidP="006353B3">
                  <w:pPr>
                    <w:jc w:val="center"/>
                    <w:rPr>
                      <w:b/>
                      <w:bCs/>
                      <w:sz w:val="18"/>
                      <w:szCs w:val="18"/>
                    </w:rPr>
                  </w:pPr>
                  <w:r>
                    <w:rPr>
                      <w:b/>
                      <w:bCs/>
                      <w:sz w:val="18"/>
                      <w:szCs w:val="18"/>
                    </w:rPr>
                    <w:t>Strand % Perf. Similar</w:t>
                  </w:r>
                </w:p>
              </w:tc>
            </w:tr>
            <w:tr w:rsidR="00987180" w:rsidRPr="00E12B8E" w:rsidTr="006353B3">
              <w:trPr>
                <w:trHeight w:val="292"/>
              </w:trPr>
              <w:tc>
                <w:tcPr>
                  <w:tcW w:w="2260" w:type="dxa"/>
                  <w:shd w:val="clear" w:color="auto" w:fill="auto"/>
                  <w:vAlign w:val="center"/>
                  <w:hideMark/>
                </w:tcPr>
                <w:p w:rsidR="00987180" w:rsidRPr="00E12B8E" w:rsidRDefault="00987180" w:rsidP="006353B3">
                  <w:pPr>
                    <w:rPr>
                      <w:rFonts w:eastAsia="Times New Roman" w:cs="Times New Roman"/>
                      <w:color w:val="000000"/>
                      <w:sz w:val="18"/>
                      <w:szCs w:val="18"/>
                    </w:rPr>
                  </w:pPr>
                  <w:r w:rsidRPr="006A2932">
                    <w:rPr>
                      <w:rFonts w:eastAsia="Times New Roman" w:cs="Times New Roman"/>
                      <w:color w:val="000000"/>
                      <w:sz w:val="18"/>
                      <w:szCs w:val="18"/>
                    </w:rPr>
                    <w:t>Systems</w:t>
                  </w:r>
                </w:p>
              </w:tc>
              <w:tc>
                <w:tcPr>
                  <w:tcW w:w="1606" w:type="dxa"/>
                  <w:shd w:val="clear" w:color="auto" w:fill="auto"/>
                  <w:vAlign w:val="center"/>
                </w:tcPr>
                <w:p w:rsidR="00987180" w:rsidRDefault="00987180" w:rsidP="006353B3">
                  <w:pPr>
                    <w:jc w:val="center"/>
                    <w:rPr>
                      <w:color w:val="000000"/>
                      <w:sz w:val="18"/>
                      <w:szCs w:val="18"/>
                    </w:rPr>
                  </w:pPr>
                  <w:r>
                    <w:rPr>
                      <w:color w:val="000000"/>
                      <w:sz w:val="18"/>
                      <w:szCs w:val="18"/>
                    </w:rPr>
                    <w:t>6.6</w:t>
                  </w:r>
                </w:p>
              </w:tc>
              <w:tc>
                <w:tcPr>
                  <w:tcW w:w="1610" w:type="dxa"/>
                  <w:shd w:val="clear" w:color="auto" w:fill="auto"/>
                  <w:vAlign w:val="center"/>
                </w:tcPr>
                <w:p w:rsidR="00987180" w:rsidRDefault="00987180" w:rsidP="006353B3">
                  <w:pPr>
                    <w:jc w:val="center"/>
                    <w:rPr>
                      <w:color w:val="000000"/>
                      <w:sz w:val="18"/>
                      <w:szCs w:val="18"/>
                    </w:rPr>
                  </w:pPr>
                  <w:r>
                    <w:rPr>
                      <w:color w:val="000000"/>
                      <w:sz w:val="18"/>
                      <w:szCs w:val="18"/>
                    </w:rPr>
                    <w:t>93.4</w:t>
                  </w:r>
                </w:p>
              </w:tc>
            </w:tr>
            <w:tr w:rsidR="00987180" w:rsidRPr="00E12B8E" w:rsidTr="006353B3">
              <w:trPr>
                <w:trHeight w:val="288"/>
              </w:trPr>
              <w:tc>
                <w:tcPr>
                  <w:tcW w:w="2260" w:type="dxa"/>
                  <w:shd w:val="clear" w:color="auto" w:fill="auto"/>
                  <w:vAlign w:val="center"/>
                  <w:hideMark/>
                </w:tcPr>
                <w:p w:rsidR="00987180" w:rsidRPr="00E12B8E" w:rsidRDefault="00987180" w:rsidP="006353B3">
                  <w:pPr>
                    <w:rPr>
                      <w:rFonts w:eastAsia="Times New Roman" w:cs="Times New Roman"/>
                      <w:color w:val="000000"/>
                      <w:sz w:val="18"/>
                      <w:szCs w:val="18"/>
                    </w:rPr>
                  </w:pPr>
                  <w:r w:rsidRPr="006A2932">
                    <w:rPr>
                      <w:rFonts w:eastAsia="Times New Roman" w:cs="Times New Roman"/>
                      <w:color w:val="000000"/>
                      <w:sz w:val="18"/>
                      <w:szCs w:val="18"/>
                    </w:rPr>
                    <w:t>Inquiry</w:t>
                  </w:r>
                </w:p>
              </w:tc>
              <w:tc>
                <w:tcPr>
                  <w:tcW w:w="1606" w:type="dxa"/>
                  <w:shd w:val="clear" w:color="auto" w:fill="auto"/>
                  <w:vAlign w:val="center"/>
                </w:tcPr>
                <w:p w:rsidR="00987180" w:rsidRDefault="00987180" w:rsidP="006353B3">
                  <w:pPr>
                    <w:jc w:val="center"/>
                    <w:rPr>
                      <w:color w:val="000000"/>
                      <w:sz w:val="18"/>
                      <w:szCs w:val="18"/>
                    </w:rPr>
                  </w:pPr>
                  <w:r>
                    <w:rPr>
                      <w:color w:val="000000"/>
                      <w:sz w:val="18"/>
                      <w:szCs w:val="18"/>
                    </w:rPr>
                    <w:t>6.6</w:t>
                  </w:r>
                </w:p>
              </w:tc>
              <w:tc>
                <w:tcPr>
                  <w:tcW w:w="1610" w:type="dxa"/>
                  <w:shd w:val="clear" w:color="auto" w:fill="auto"/>
                  <w:vAlign w:val="center"/>
                </w:tcPr>
                <w:p w:rsidR="00987180" w:rsidRDefault="00987180" w:rsidP="006353B3">
                  <w:pPr>
                    <w:jc w:val="center"/>
                    <w:rPr>
                      <w:color w:val="000000"/>
                      <w:sz w:val="18"/>
                      <w:szCs w:val="18"/>
                    </w:rPr>
                  </w:pPr>
                  <w:r>
                    <w:rPr>
                      <w:color w:val="000000"/>
                      <w:sz w:val="18"/>
                      <w:szCs w:val="18"/>
                    </w:rPr>
                    <w:t>93.4</w:t>
                  </w:r>
                </w:p>
              </w:tc>
            </w:tr>
            <w:tr w:rsidR="00987180" w:rsidRPr="00E12B8E" w:rsidTr="006353B3">
              <w:trPr>
                <w:trHeight w:val="288"/>
              </w:trPr>
              <w:tc>
                <w:tcPr>
                  <w:tcW w:w="2260" w:type="dxa"/>
                  <w:shd w:val="clear" w:color="auto" w:fill="auto"/>
                  <w:vAlign w:val="center"/>
                  <w:hideMark/>
                </w:tcPr>
                <w:p w:rsidR="00987180" w:rsidRPr="00E12B8E" w:rsidRDefault="00987180" w:rsidP="006353B3">
                  <w:pPr>
                    <w:rPr>
                      <w:rFonts w:eastAsia="Times New Roman" w:cs="Times New Roman"/>
                      <w:color w:val="000000"/>
                      <w:sz w:val="18"/>
                      <w:szCs w:val="18"/>
                    </w:rPr>
                  </w:pPr>
                  <w:r w:rsidRPr="006A2932">
                    <w:rPr>
                      <w:rFonts w:eastAsia="Times New Roman" w:cs="Times New Roman"/>
                      <w:color w:val="000000"/>
                      <w:sz w:val="18"/>
                      <w:szCs w:val="18"/>
                    </w:rPr>
                    <w:t>Application</w:t>
                  </w:r>
                  <w:r>
                    <w:rPr>
                      <w:rFonts w:eastAsia="Times New Roman" w:cs="Times New Roman"/>
                      <w:color w:val="000000"/>
                      <w:sz w:val="18"/>
                      <w:szCs w:val="18"/>
                    </w:rPr>
                    <w:t xml:space="preserve"> </w:t>
                  </w:r>
                  <w:r w:rsidRPr="006A2932">
                    <w:rPr>
                      <w:rFonts w:eastAsia="Times New Roman" w:cs="Times New Roman"/>
                      <w:color w:val="000000"/>
                      <w:sz w:val="18"/>
                      <w:szCs w:val="18"/>
                    </w:rPr>
                    <w:t>of Science</w:t>
                  </w:r>
                </w:p>
              </w:tc>
              <w:tc>
                <w:tcPr>
                  <w:tcW w:w="1606" w:type="dxa"/>
                  <w:shd w:val="clear" w:color="auto" w:fill="auto"/>
                  <w:vAlign w:val="center"/>
                </w:tcPr>
                <w:p w:rsidR="00987180" w:rsidRDefault="00987180" w:rsidP="006353B3">
                  <w:pPr>
                    <w:jc w:val="center"/>
                    <w:rPr>
                      <w:color w:val="000000"/>
                      <w:sz w:val="18"/>
                      <w:szCs w:val="18"/>
                    </w:rPr>
                  </w:pPr>
                  <w:r>
                    <w:rPr>
                      <w:color w:val="000000"/>
                      <w:sz w:val="18"/>
                      <w:szCs w:val="18"/>
                    </w:rPr>
                    <w:t>7.5</w:t>
                  </w:r>
                </w:p>
              </w:tc>
              <w:tc>
                <w:tcPr>
                  <w:tcW w:w="1610" w:type="dxa"/>
                  <w:shd w:val="clear" w:color="auto" w:fill="auto"/>
                  <w:vAlign w:val="center"/>
                </w:tcPr>
                <w:p w:rsidR="00987180" w:rsidRDefault="00987180" w:rsidP="006353B3">
                  <w:pPr>
                    <w:jc w:val="center"/>
                    <w:rPr>
                      <w:color w:val="000000"/>
                      <w:sz w:val="18"/>
                      <w:szCs w:val="18"/>
                    </w:rPr>
                  </w:pPr>
                  <w:r>
                    <w:rPr>
                      <w:color w:val="000000"/>
                      <w:sz w:val="18"/>
                      <w:szCs w:val="18"/>
                    </w:rPr>
                    <w:t>92.5</w:t>
                  </w:r>
                </w:p>
              </w:tc>
            </w:tr>
            <w:tr w:rsidR="00987180" w:rsidRPr="00E12B8E" w:rsidTr="006353B3">
              <w:trPr>
                <w:trHeight w:val="292"/>
              </w:trPr>
              <w:tc>
                <w:tcPr>
                  <w:tcW w:w="2260" w:type="dxa"/>
                  <w:shd w:val="clear" w:color="auto" w:fill="auto"/>
                  <w:vAlign w:val="center"/>
                  <w:hideMark/>
                </w:tcPr>
                <w:p w:rsidR="00987180" w:rsidRPr="00E12B8E" w:rsidRDefault="00987180" w:rsidP="006353B3">
                  <w:pPr>
                    <w:rPr>
                      <w:rFonts w:eastAsia="Times New Roman" w:cs="Times New Roman"/>
                      <w:color w:val="000000"/>
                      <w:sz w:val="18"/>
                      <w:szCs w:val="18"/>
                    </w:rPr>
                  </w:pPr>
                  <w:r w:rsidRPr="006A2932">
                    <w:rPr>
                      <w:rFonts w:eastAsia="Times New Roman" w:cs="Times New Roman"/>
                      <w:color w:val="000000"/>
                      <w:sz w:val="18"/>
                      <w:szCs w:val="18"/>
                    </w:rPr>
                    <w:t>Domains</w:t>
                  </w:r>
                </w:p>
              </w:tc>
              <w:tc>
                <w:tcPr>
                  <w:tcW w:w="1606" w:type="dxa"/>
                  <w:shd w:val="clear" w:color="auto" w:fill="auto"/>
                  <w:vAlign w:val="center"/>
                </w:tcPr>
                <w:p w:rsidR="00987180" w:rsidRDefault="00987180" w:rsidP="006353B3">
                  <w:pPr>
                    <w:jc w:val="center"/>
                    <w:rPr>
                      <w:color w:val="000000"/>
                      <w:sz w:val="18"/>
                      <w:szCs w:val="18"/>
                    </w:rPr>
                  </w:pPr>
                  <w:r>
                    <w:rPr>
                      <w:color w:val="000000"/>
                      <w:sz w:val="18"/>
                      <w:szCs w:val="18"/>
                    </w:rPr>
                    <w:t>18.9</w:t>
                  </w:r>
                </w:p>
              </w:tc>
              <w:tc>
                <w:tcPr>
                  <w:tcW w:w="1610" w:type="dxa"/>
                  <w:shd w:val="clear" w:color="auto" w:fill="auto"/>
                  <w:vAlign w:val="center"/>
                </w:tcPr>
                <w:p w:rsidR="00987180" w:rsidRDefault="00987180" w:rsidP="006353B3">
                  <w:pPr>
                    <w:jc w:val="center"/>
                    <w:rPr>
                      <w:color w:val="000000"/>
                      <w:sz w:val="18"/>
                      <w:szCs w:val="18"/>
                    </w:rPr>
                  </w:pPr>
                  <w:r>
                    <w:rPr>
                      <w:color w:val="000000"/>
                      <w:sz w:val="18"/>
                      <w:szCs w:val="18"/>
                    </w:rPr>
                    <w:t>81.1</w:t>
                  </w:r>
                </w:p>
              </w:tc>
            </w:tr>
          </w:tbl>
          <w:p w:rsidR="00987180" w:rsidRPr="007E2BCA" w:rsidRDefault="00987180" w:rsidP="006353B3">
            <w:pPr>
              <w:rPr>
                <w:b/>
                <w:sz w:val="24"/>
              </w:rPr>
            </w:pPr>
          </w:p>
        </w:tc>
        <w:tc>
          <w:tcPr>
            <w:tcW w:w="4844" w:type="dxa"/>
            <w:shd w:val="clear" w:color="auto" w:fill="BFBFBF" w:themeFill="background1" w:themeFillShade="BF"/>
          </w:tcPr>
          <w:p w:rsidR="00987180" w:rsidRPr="008F220A" w:rsidRDefault="00987180" w:rsidP="006353B3">
            <w:pPr>
              <w:pStyle w:val="NoSpacing"/>
            </w:pPr>
          </w:p>
        </w:tc>
      </w:tr>
    </w:tbl>
    <w:p w:rsidR="00987180" w:rsidRPr="00635FA9" w:rsidRDefault="00987180" w:rsidP="00987180">
      <w:pPr>
        <w:pStyle w:val="NoSpacing"/>
        <w:rPr>
          <w:sz w:val="2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987180" w:rsidRPr="000F7826" w:rsidTr="006353B3">
        <w:trPr>
          <w:tblHeader/>
        </w:trPr>
        <w:tc>
          <w:tcPr>
            <w:tcW w:w="1282" w:type="dxa"/>
            <w:shd w:val="clear" w:color="auto" w:fill="BFBFBF" w:themeFill="background1" w:themeFillShade="BF"/>
            <w:noWrap/>
            <w:tcMar>
              <w:top w:w="115" w:type="dxa"/>
              <w:left w:w="115" w:type="dxa"/>
              <w:bottom w:w="115" w:type="dxa"/>
              <w:right w:w="115" w:type="dxa"/>
            </w:tcMar>
          </w:tcPr>
          <w:p w:rsidR="00987180" w:rsidRPr="000F7826" w:rsidRDefault="00987180" w:rsidP="006353B3">
            <w:pPr>
              <w:rPr>
                <w:b/>
              </w:rPr>
            </w:pPr>
            <w:r w:rsidRPr="000F7826">
              <w:rPr>
                <w:b/>
              </w:rPr>
              <w:t>Strategic Plan Reference</w:t>
            </w:r>
          </w:p>
        </w:tc>
        <w:tc>
          <w:tcPr>
            <w:tcW w:w="6674" w:type="dxa"/>
            <w:shd w:val="clear" w:color="auto" w:fill="BFBFBF" w:themeFill="background1" w:themeFillShade="BF"/>
            <w:noWrap/>
            <w:tcMar>
              <w:top w:w="115" w:type="dxa"/>
              <w:left w:w="115" w:type="dxa"/>
              <w:bottom w:w="115" w:type="dxa"/>
              <w:right w:w="115" w:type="dxa"/>
            </w:tcMar>
          </w:tcPr>
          <w:p w:rsidR="00987180" w:rsidRPr="000F7826" w:rsidRDefault="00987180" w:rsidP="006353B3">
            <w:pPr>
              <w:rPr>
                <w:b/>
              </w:rPr>
            </w:pPr>
            <w:r w:rsidRPr="000F7826">
              <w:rPr>
                <w:b/>
              </w:rPr>
              <w:t xml:space="preserve">Science Action Items </w:t>
            </w:r>
          </w:p>
          <w:p w:rsidR="00987180" w:rsidRPr="000F7826" w:rsidRDefault="00987180" w:rsidP="006353B3">
            <w:r w:rsidRPr="000F7826">
              <w:t>(Actions that improve performance towards outcomes)</w:t>
            </w:r>
          </w:p>
          <w:p w:rsidR="00987180" w:rsidRPr="000F7826" w:rsidRDefault="00987180"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987180" w:rsidRPr="000F7826" w:rsidRDefault="00987180" w:rsidP="006353B3">
            <w:pPr>
              <w:rPr>
                <w:b/>
              </w:rPr>
            </w:pPr>
            <w:r w:rsidRPr="000F7826">
              <w:rPr>
                <w:b/>
              </w:rPr>
              <w:t xml:space="preserve">Key Performance Indicators (KPIs) </w:t>
            </w:r>
          </w:p>
          <w:p w:rsidR="00987180" w:rsidRPr="000F7826" w:rsidRDefault="00987180" w:rsidP="006353B3">
            <w:r w:rsidRPr="000F7826">
              <w:t>(Formative measures of actions)</w:t>
            </w:r>
          </w:p>
          <w:p w:rsidR="00987180" w:rsidRPr="000F7826" w:rsidRDefault="00987180" w:rsidP="006353B3">
            <w:r w:rsidRPr="000F7826">
              <w:t>How will you know if this action is effective?</w:t>
            </w:r>
          </w:p>
        </w:tc>
      </w:tr>
      <w:tr w:rsidR="00987180" w:rsidRPr="000F7826" w:rsidTr="006353B3">
        <w:tc>
          <w:tcPr>
            <w:tcW w:w="1282" w:type="dxa"/>
            <w:tcMar>
              <w:top w:w="115" w:type="dxa"/>
              <w:left w:w="115" w:type="dxa"/>
              <w:bottom w:w="115" w:type="dxa"/>
              <w:right w:w="115" w:type="dxa"/>
            </w:tcMar>
          </w:tcPr>
          <w:p w:rsidR="00987180" w:rsidRPr="000F7826" w:rsidRDefault="00386B40" w:rsidP="006353B3">
            <w:pPr>
              <w:pStyle w:val="NoSpacing"/>
              <w:rPr>
                <w:sz w:val="20"/>
                <w:szCs w:val="20"/>
              </w:rPr>
            </w:pPr>
            <w:r>
              <w:rPr>
                <w:sz w:val="20"/>
                <w:szCs w:val="20"/>
              </w:rPr>
              <w:t>1.3.a</w:t>
            </w:r>
          </w:p>
        </w:tc>
        <w:tc>
          <w:tcPr>
            <w:tcW w:w="6674" w:type="dxa"/>
            <w:tcMar>
              <w:top w:w="115" w:type="dxa"/>
              <w:left w:w="115" w:type="dxa"/>
              <w:bottom w:w="115" w:type="dxa"/>
              <w:right w:w="115" w:type="dxa"/>
            </w:tcMar>
          </w:tcPr>
          <w:p w:rsidR="00987180" w:rsidRPr="006B407F" w:rsidRDefault="00987180" w:rsidP="006B407F">
            <w:pPr>
              <w:pStyle w:val="ListParagraph"/>
              <w:numPr>
                <w:ilvl w:val="0"/>
                <w:numId w:val="37"/>
              </w:numPr>
              <w:tabs>
                <w:tab w:val="clear" w:pos="0"/>
              </w:tabs>
              <w:ind w:left="338"/>
              <w:rPr>
                <w:rFonts w:eastAsia="Times New Roman" w:cs="Calibri"/>
                <w:bCs/>
                <w:color w:val="000000"/>
                <w:szCs w:val="19"/>
              </w:rPr>
            </w:pPr>
            <w:r w:rsidRPr="006B407F">
              <w:rPr>
                <w:rFonts w:eastAsia="Times New Roman" w:cs="Calibri"/>
                <w:bCs/>
                <w:color w:val="000000"/>
                <w:szCs w:val="19"/>
              </w:rPr>
              <w:t xml:space="preserve">As </w:t>
            </w:r>
            <w:r w:rsidR="006B407F">
              <w:rPr>
                <w:rFonts w:eastAsia="Times New Roman" w:cs="Calibri"/>
                <w:bCs/>
                <w:color w:val="000000"/>
                <w:szCs w:val="19"/>
              </w:rPr>
              <w:t>1st</w:t>
            </w:r>
            <w:r w:rsidRPr="006B407F">
              <w:rPr>
                <w:rFonts w:eastAsia="Times New Roman" w:cs="Calibri"/>
                <w:bCs/>
                <w:color w:val="000000"/>
                <w:szCs w:val="19"/>
              </w:rPr>
              <w:t xml:space="preserve"> through </w:t>
            </w:r>
            <w:r w:rsidR="006B407F">
              <w:rPr>
                <w:rFonts w:eastAsia="Times New Roman" w:cs="Calibri"/>
                <w:bCs/>
                <w:color w:val="000000"/>
                <w:szCs w:val="19"/>
              </w:rPr>
              <w:t>5th</w:t>
            </w:r>
            <w:r w:rsidRPr="006B407F">
              <w:rPr>
                <w:rFonts w:eastAsia="Times New Roman" w:cs="Calibri"/>
                <w:bCs/>
                <w:color w:val="000000"/>
                <w:szCs w:val="19"/>
              </w:rPr>
              <w:t xml:space="preserve"> grade implement the </w:t>
            </w:r>
            <w:r w:rsidRPr="006B407F">
              <w:rPr>
                <w:rFonts w:eastAsia="Times New Roman" w:cs="Calibri"/>
                <w:bCs/>
                <w:i/>
                <w:color w:val="000000"/>
                <w:szCs w:val="19"/>
              </w:rPr>
              <w:t xml:space="preserve">Engineering is Elementary </w:t>
            </w:r>
            <w:r w:rsidRPr="006B407F">
              <w:rPr>
                <w:rFonts w:eastAsia="Times New Roman" w:cs="Calibri"/>
                <w:bCs/>
                <w:color w:val="000000"/>
                <w:szCs w:val="19"/>
              </w:rPr>
              <w:t>kits during the year students will be assessed on the engineering skills and concepts targeted in these new kits. Grade level teams will share student work and revisions will be made in instruction to address identified areas for growth.</w:t>
            </w:r>
          </w:p>
        </w:tc>
        <w:tc>
          <w:tcPr>
            <w:tcW w:w="6829" w:type="dxa"/>
            <w:tcMar>
              <w:top w:w="115" w:type="dxa"/>
              <w:left w:w="115" w:type="dxa"/>
              <w:bottom w:w="115" w:type="dxa"/>
              <w:right w:w="115" w:type="dxa"/>
            </w:tcMar>
          </w:tcPr>
          <w:p w:rsidR="00987180" w:rsidRDefault="00987180" w:rsidP="00987180">
            <w:pPr>
              <w:pStyle w:val="NoSpacing"/>
              <w:numPr>
                <w:ilvl w:val="0"/>
                <w:numId w:val="36"/>
              </w:numPr>
              <w:rPr>
                <w:sz w:val="20"/>
              </w:rPr>
            </w:pPr>
            <w:r>
              <w:rPr>
                <w:sz w:val="20"/>
              </w:rPr>
              <w:t xml:space="preserve">Professional Growth calendar, managed by Leadership Team, indicates when </w:t>
            </w:r>
            <w:r w:rsidR="00EB04A8">
              <w:rPr>
                <w:sz w:val="20"/>
              </w:rPr>
              <w:t xml:space="preserve">these GLT </w:t>
            </w:r>
            <w:proofErr w:type="spellStart"/>
            <w:r w:rsidR="00EB04A8">
              <w:rPr>
                <w:sz w:val="20"/>
              </w:rPr>
              <w:t>sharings</w:t>
            </w:r>
            <w:proofErr w:type="spellEnd"/>
            <w:r w:rsidR="00EB04A8">
              <w:rPr>
                <w:sz w:val="20"/>
              </w:rPr>
              <w:t xml:space="preserve"> taking place</w:t>
            </w:r>
          </w:p>
          <w:p w:rsidR="00987180" w:rsidRPr="000F7826" w:rsidRDefault="00987180" w:rsidP="00987180">
            <w:pPr>
              <w:pStyle w:val="NoSpacing"/>
              <w:numPr>
                <w:ilvl w:val="0"/>
                <w:numId w:val="36"/>
              </w:numPr>
              <w:rPr>
                <w:sz w:val="20"/>
              </w:rPr>
            </w:pPr>
            <w:r>
              <w:rPr>
                <w:sz w:val="20"/>
              </w:rPr>
              <w:t>Student work samples indicate growth in targeted engineering skills a</w:t>
            </w:r>
            <w:r w:rsidR="00EB04A8">
              <w:rPr>
                <w:sz w:val="20"/>
              </w:rPr>
              <w:t>nd concepts at all grade levels</w:t>
            </w:r>
          </w:p>
        </w:tc>
      </w:tr>
      <w:tr w:rsidR="00987180" w:rsidRPr="000F7826" w:rsidTr="006353B3">
        <w:tc>
          <w:tcPr>
            <w:tcW w:w="1282" w:type="dxa"/>
            <w:tcMar>
              <w:top w:w="115" w:type="dxa"/>
              <w:left w:w="115" w:type="dxa"/>
              <w:bottom w:w="115" w:type="dxa"/>
              <w:right w:w="115" w:type="dxa"/>
            </w:tcMar>
          </w:tcPr>
          <w:p w:rsidR="00987180" w:rsidRPr="000F7826" w:rsidRDefault="00386B40" w:rsidP="006353B3">
            <w:pPr>
              <w:pStyle w:val="NoSpacing"/>
              <w:rPr>
                <w:sz w:val="20"/>
                <w:szCs w:val="20"/>
              </w:rPr>
            </w:pPr>
            <w:r>
              <w:rPr>
                <w:sz w:val="20"/>
                <w:szCs w:val="20"/>
              </w:rPr>
              <w:t>1.2.a</w:t>
            </w:r>
          </w:p>
        </w:tc>
        <w:tc>
          <w:tcPr>
            <w:tcW w:w="6674" w:type="dxa"/>
            <w:tcMar>
              <w:top w:w="115" w:type="dxa"/>
              <w:left w:w="115" w:type="dxa"/>
              <w:bottom w:w="115" w:type="dxa"/>
              <w:right w:w="115" w:type="dxa"/>
            </w:tcMar>
          </w:tcPr>
          <w:p w:rsidR="00987180" w:rsidRDefault="006B407F" w:rsidP="006353B3">
            <w:pPr>
              <w:pStyle w:val="NoSpacing"/>
              <w:numPr>
                <w:ilvl w:val="0"/>
                <w:numId w:val="35"/>
              </w:numPr>
              <w:rPr>
                <w:sz w:val="20"/>
              </w:rPr>
            </w:pPr>
            <w:r>
              <w:rPr>
                <w:sz w:val="20"/>
              </w:rPr>
              <w:t>Increase r</w:t>
            </w:r>
            <w:r w:rsidR="00987180">
              <w:rPr>
                <w:sz w:val="20"/>
              </w:rPr>
              <w:t>eading in Science content area to front load and back fill domain specific Science content knowledge</w:t>
            </w:r>
            <w:r>
              <w:rPr>
                <w:sz w:val="20"/>
              </w:rPr>
              <w:t>.</w:t>
            </w:r>
            <w:r w:rsidR="00987180">
              <w:rPr>
                <w:sz w:val="20"/>
              </w:rPr>
              <w:t xml:space="preserve"> </w:t>
            </w:r>
          </w:p>
          <w:p w:rsidR="00987180" w:rsidRDefault="006B407F" w:rsidP="006353B3">
            <w:pPr>
              <w:pStyle w:val="NoSpacing"/>
              <w:numPr>
                <w:ilvl w:val="0"/>
                <w:numId w:val="35"/>
              </w:numPr>
              <w:rPr>
                <w:sz w:val="20"/>
              </w:rPr>
            </w:pPr>
            <w:r>
              <w:rPr>
                <w:sz w:val="20"/>
              </w:rPr>
              <w:t>Increase s</w:t>
            </w:r>
            <w:r w:rsidR="00987180">
              <w:rPr>
                <w:sz w:val="20"/>
              </w:rPr>
              <w:t>tudent responsibility and selection in their learning to align with individual areas of interest</w:t>
            </w:r>
            <w:r>
              <w:rPr>
                <w:sz w:val="20"/>
              </w:rPr>
              <w:t>.</w:t>
            </w:r>
          </w:p>
          <w:p w:rsidR="00987180" w:rsidRPr="001603C7" w:rsidRDefault="00987180" w:rsidP="006353B3">
            <w:pPr>
              <w:pStyle w:val="NoSpacing"/>
              <w:numPr>
                <w:ilvl w:val="0"/>
                <w:numId w:val="35"/>
              </w:numPr>
              <w:rPr>
                <w:sz w:val="20"/>
              </w:rPr>
            </w:pPr>
            <w:r>
              <w:rPr>
                <w:sz w:val="20"/>
              </w:rPr>
              <w:t>I</w:t>
            </w:r>
            <w:r w:rsidR="006B407F">
              <w:rPr>
                <w:sz w:val="20"/>
              </w:rPr>
              <w:t>ncrease i</w:t>
            </w:r>
            <w:r>
              <w:rPr>
                <w:sz w:val="20"/>
              </w:rPr>
              <w:t>ndividualized opportunities through tools and programs that challenge students, K-5, at their own levels</w:t>
            </w:r>
            <w:r w:rsidR="006B407F">
              <w:rPr>
                <w:sz w:val="20"/>
              </w:rPr>
              <w:t>.</w:t>
            </w:r>
          </w:p>
        </w:tc>
        <w:tc>
          <w:tcPr>
            <w:tcW w:w="6829" w:type="dxa"/>
            <w:tcMar>
              <w:top w:w="115" w:type="dxa"/>
              <w:left w:w="115" w:type="dxa"/>
              <w:bottom w:w="115" w:type="dxa"/>
              <w:right w:w="115" w:type="dxa"/>
            </w:tcMar>
          </w:tcPr>
          <w:p w:rsidR="00987180" w:rsidRPr="00F87326" w:rsidRDefault="00AD7DC7" w:rsidP="00F87326">
            <w:pPr>
              <w:pStyle w:val="NoSpacing"/>
              <w:numPr>
                <w:ilvl w:val="0"/>
                <w:numId w:val="35"/>
              </w:numPr>
              <w:rPr>
                <w:sz w:val="20"/>
              </w:rPr>
            </w:pPr>
            <w:r>
              <w:rPr>
                <w:sz w:val="20"/>
              </w:rPr>
              <w:t>P</w:t>
            </w:r>
            <w:r w:rsidR="00987180">
              <w:rPr>
                <w:sz w:val="20"/>
              </w:rPr>
              <w:t xml:space="preserve">articipation rates in Science Challenge </w:t>
            </w:r>
            <w:r w:rsidR="005B3B3D">
              <w:rPr>
                <w:sz w:val="20"/>
              </w:rPr>
              <w:t>will increase</w:t>
            </w:r>
            <w:r w:rsidR="00EB04A8">
              <w:rPr>
                <w:sz w:val="20"/>
              </w:rPr>
              <w:t>, change from 12 months earlier</w:t>
            </w:r>
          </w:p>
          <w:p w:rsidR="00987180" w:rsidRPr="000F7826" w:rsidRDefault="00987180" w:rsidP="006353B3">
            <w:pPr>
              <w:pStyle w:val="NoSpacing"/>
              <w:numPr>
                <w:ilvl w:val="0"/>
                <w:numId w:val="35"/>
              </w:numPr>
              <w:rPr>
                <w:sz w:val="20"/>
              </w:rPr>
            </w:pPr>
            <w:r>
              <w:rPr>
                <w:sz w:val="20"/>
              </w:rPr>
              <w:t>Student participation in Science component of MobyMax increases, and student mastery of science con</w:t>
            </w:r>
            <w:r w:rsidR="00AD7DC7">
              <w:rPr>
                <w:sz w:val="20"/>
              </w:rPr>
              <w:t>cepts grows at a higher rate tha</w:t>
            </w:r>
            <w:r w:rsidR="00EB04A8">
              <w:rPr>
                <w:sz w:val="20"/>
              </w:rPr>
              <w:t>n in previous years</w:t>
            </w:r>
          </w:p>
        </w:tc>
      </w:tr>
      <w:tr w:rsidR="00987180" w:rsidRPr="000F7826" w:rsidTr="006353B3">
        <w:tc>
          <w:tcPr>
            <w:tcW w:w="1282" w:type="dxa"/>
            <w:tcMar>
              <w:top w:w="115" w:type="dxa"/>
              <w:left w:w="115" w:type="dxa"/>
              <w:bottom w:w="115" w:type="dxa"/>
              <w:right w:w="115" w:type="dxa"/>
            </w:tcMar>
          </w:tcPr>
          <w:p w:rsidR="00987180" w:rsidRPr="000F7826" w:rsidRDefault="00386B40" w:rsidP="006353B3">
            <w:pPr>
              <w:pStyle w:val="NoSpacing"/>
              <w:rPr>
                <w:sz w:val="20"/>
                <w:szCs w:val="20"/>
              </w:rPr>
            </w:pPr>
            <w:r>
              <w:rPr>
                <w:sz w:val="20"/>
                <w:szCs w:val="20"/>
              </w:rPr>
              <w:t>1.2.b</w:t>
            </w:r>
          </w:p>
        </w:tc>
        <w:tc>
          <w:tcPr>
            <w:tcW w:w="6674" w:type="dxa"/>
            <w:tcMar>
              <w:top w:w="115" w:type="dxa"/>
              <w:left w:w="115" w:type="dxa"/>
              <w:bottom w:w="115" w:type="dxa"/>
              <w:right w:w="115" w:type="dxa"/>
            </w:tcMar>
          </w:tcPr>
          <w:p w:rsidR="00987180" w:rsidRPr="008A0721" w:rsidRDefault="00987180" w:rsidP="006353B3">
            <w:pPr>
              <w:pStyle w:val="NoSpacing"/>
              <w:numPr>
                <w:ilvl w:val="0"/>
                <w:numId w:val="35"/>
              </w:numPr>
              <w:rPr>
                <w:sz w:val="20"/>
              </w:rPr>
            </w:pPr>
            <w:r>
              <w:rPr>
                <w:sz w:val="20"/>
              </w:rPr>
              <w:t>Increase staff understanding and application of two of the eight N</w:t>
            </w:r>
            <w:r w:rsidR="00C73EC2">
              <w:rPr>
                <w:sz w:val="20"/>
              </w:rPr>
              <w:t xml:space="preserve">ext </w:t>
            </w:r>
            <w:r>
              <w:rPr>
                <w:sz w:val="20"/>
              </w:rPr>
              <w:t>G</w:t>
            </w:r>
            <w:r w:rsidR="00C73EC2">
              <w:rPr>
                <w:sz w:val="20"/>
              </w:rPr>
              <w:t xml:space="preserve">eneration </w:t>
            </w:r>
            <w:r>
              <w:rPr>
                <w:sz w:val="20"/>
              </w:rPr>
              <w:t>S</w:t>
            </w:r>
            <w:r w:rsidR="00C73EC2">
              <w:rPr>
                <w:sz w:val="20"/>
              </w:rPr>
              <w:t xml:space="preserve">cience </w:t>
            </w:r>
            <w:r>
              <w:rPr>
                <w:sz w:val="20"/>
              </w:rPr>
              <w:t>S</w:t>
            </w:r>
            <w:r w:rsidR="00C73EC2">
              <w:rPr>
                <w:sz w:val="20"/>
              </w:rPr>
              <w:t>tandards</w:t>
            </w:r>
            <w:r>
              <w:rPr>
                <w:sz w:val="20"/>
              </w:rPr>
              <w:t xml:space="preserve"> </w:t>
            </w:r>
            <w:r w:rsidR="00C73EC2">
              <w:rPr>
                <w:sz w:val="20"/>
              </w:rPr>
              <w:t xml:space="preserve">(NGSS) </w:t>
            </w:r>
            <w:r>
              <w:rPr>
                <w:sz w:val="20"/>
              </w:rPr>
              <w:t>science practices</w:t>
            </w:r>
          </w:p>
          <w:p w:rsidR="00987180" w:rsidRPr="00F748AB" w:rsidRDefault="006B407F" w:rsidP="006B407F">
            <w:pPr>
              <w:pStyle w:val="NoSpacing"/>
              <w:ind w:left="720"/>
              <w:rPr>
                <w:sz w:val="16"/>
              </w:rPr>
            </w:pPr>
            <w:r>
              <w:rPr>
                <w:sz w:val="20"/>
              </w:rPr>
              <w:t xml:space="preserve">#7   </w:t>
            </w:r>
            <w:r w:rsidR="00987180" w:rsidRPr="00F748AB">
              <w:rPr>
                <w:sz w:val="20"/>
              </w:rPr>
              <w:t xml:space="preserve">Engaging in argument from evidence </w:t>
            </w:r>
          </w:p>
          <w:p w:rsidR="00987180" w:rsidRPr="00F748AB" w:rsidRDefault="006B407F" w:rsidP="006B407F">
            <w:pPr>
              <w:pStyle w:val="NoSpacing"/>
              <w:ind w:left="720"/>
              <w:rPr>
                <w:sz w:val="16"/>
              </w:rPr>
            </w:pPr>
            <w:r>
              <w:rPr>
                <w:sz w:val="20"/>
              </w:rPr>
              <w:t>#</w:t>
            </w:r>
            <w:proofErr w:type="gramStart"/>
            <w:r>
              <w:rPr>
                <w:sz w:val="20"/>
              </w:rPr>
              <w:t xml:space="preserve">8  </w:t>
            </w:r>
            <w:r w:rsidR="00987180" w:rsidRPr="00F748AB">
              <w:rPr>
                <w:sz w:val="20"/>
              </w:rPr>
              <w:t>Obtaining</w:t>
            </w:r>
            <w:proofErr w:type="gramEnd"/>
            <w:r w:rsidR="00987180" w:rsidRPr="00F748AB">
              <w:rPr>
                <w:sz w:val="20"/>
              </w:rPr>
              <w:t>, evaluating, and communicating information</w:t>
            </w:r>
            <w:r>
              <w:rPr>
                <w:sz w:val="20"/>
              </w:rPr>
              <w:t>.</w:t>
            </w:r>
          </w:p>
          <w:p w:rsidR="00987180" w:rsidRDefault="00987180" w:rsidP="006353B3">
            <w:pPr>
              <w:pStyle w:val="NoSpacing"/>
              <w:numPr>
                <w:ilvl w:val="0"/>
                <w:numId w:val="35"/>
              </w:numPr>
              <w:rPr>
                <w:sz w:val="20"/>
              </w:rPr>
            </w:pPr>
            <w:r w:rsidRPr="00F748AB">
              <w:rPr>
                <w:sz w:val="20"/>
              </w:rPr>
              <w:t>Identify areas within current science instruction, at each grade level, where these practices can be applied.</w:t>
            </w:r>
          </w:p>
          <w:p w:rsidR="00E023EA" w:rsidRPr="000F7826" w:rsidRDefault="00E023EA" w:rsidP="006353B3">
            <w:pPr>
              <w:pStyle w:val="NoSpacing"/>
              <w:numPr>
                <w:ilvl w:val="0"/>
                <w:numId w:val="35"/>
              </w:numPr>
              <w:rPr>
                <w:sz w:val="20"/>
              </w:rPr>
            </w:pPr>
            <w:r>
              <w:rPr>
                <w:sz w:val="20"/>
              </w:rPr>
              <w:t>Increase staff understanding and instruction in inquiry and systems.</w:t>
            </w:r>
          </w:p>
        </w:tc>
        <w:tc>
          <w:tcPr>
            <w:tcW w:w="6829" w:type="dxa"/>
            <w:tcMar>
              <w:top w:w="115" w:type="dxa"/>
              <w:left w:w="115" w:type="dxa"/>
              <w:bottom w:w="115" w:type="dxa"/>
              <w:right w:w="115" w:type="dxa"/>
            </w:tcMar>
          </w:tcPr>
          <w:p w:rsidR="00987180" w:rsidRDefault="00987180" w:rsidP="006353B3">
            <w:pPr>
              <w:pStyle w:val="NoSpacing"/>
              <w:numPr>
                <w:ilvl w:val="0"/>
                <w:numId w:val="35"/>
              </w:numPr>
              <w:rPr>
                <w:sz w:val="20"/>
              </w:rPr>
            </w:pPr>
            <w:r>
              <w:rPr>
                <w:sz w:val="20"/>
              </w:rPr>
              <w:t>Through peer observation and teacher self-reporting, classrooms exhibit greater expos</w:t>
            </w:r>
            <w:r w:rsidR="00EB04A8">
              <w:rPr>
                <w:sz w:val="20"/>
              </w:rPr>
              <w:t>ure to these two NGSS practices</w:t>
            </w:r>
          </w:p>
          <w:p w:rsidR="00987180" w:rsidRDefault="00987180" w:rsidP="006353B3">
            <w:pPr>
              <w:pStyle w:val="NoSpacing"/>
              <w:numPr>
                <w:ilvl w:val="0"/>
                <w:numId w:val="35"/>
              </w:numPr>
              <w:rPr>
                <w:sz w:val="20"/>
              </w:rPr>
            </w:pPr>
            <w:r>
              <w:rPr>
                <w:sz w:val="20"/>
              </w:rPr>
              <w:t>Teachers are better able to define and identify the instructional implicati</w:t>
            </w:r>
            <w:r w:rsidR="00EB04A8">
              <w:rPr>
                <w:sz w:val="20"/>
              </w:rPr>
              <w:t>ons of these two NGSS practices</w:t>
            </w:r>
          </w:p>
          <w:p w:rsidR="00987180" w:rsidRPr="000F7826" w:rsidRDefault="00987180" w:rsidP="006353B3">
            <w:pPr>
              <w:pStyle w:val="NoSpacing"/>
              <w:numPr>
                <w:ilvl w:val="0"/>
                <w:numId w:val="35"/>
              </w:numPr>
              <w:rPr>
                <w:sz w:val="20"/>
              </w:rPr>
            </w:pPr>
            <w:r>
              <w:rPr>
                <w:sz w:val="20"/>
              </w:rPr>
              <w:t>Students at all grade levels demonstrate growth in knowledge and application of</w:t>
            </w:r>
            <w:r w:rsidR="00EB04A8">
              <w:rPr>
                <w:sz w:val="20"/>
              </w:rPr>
              <w:t xml:space="preserve"> these two science practices</w:t>
            </w:r>
          </w:p>
        </w:tc>
      </w:tr>
    </w:tbl>
    <w:p w:rsidR="00987180" w:rsidRPr="00635FA9" w:rsidRDefault="00987180" w:rsidP="00987180">
      <w:pPr>
        <w:pStyle w:val="NoSpacing"/>
        <w:rPr>
          <w:sz w:val="20"/>
        </w:rPr>
      </w:pPr>
    </w:p>
    <w:p w:rsidR="00790AAC" w:rsidRPr="00790AAC" w:rsidRDefault="00790AAC" w:rsidP="00790AAC">
      <w:pPr>
        <w:pStyle w:val="NoSpacing"/>
        <w:sectPr w:rsidR="00790AAC" w:rsidRPr="00790AAC" w:rsidSect="008A1C5A">
          <w:footerReference w:type="default" r:id="rId12"/>
          <w:footerReference w:type="first" r:id="rId13"/>
          <w:pgSz w:w="15840" w:h="12240" w:orient="landscape" w:code="1"/>
          <w:pgMar w:top="576" w:right="576" w:bottom="450" w:left="648" w:header="720" w:footer="288" w:gutter="0"/>
          <w:cols w:space="720"/>
          <w:formProt w:val="0"/>
          <w:titlePg/>
          <w:docGrid w:linePitch="360"/>
        </w:sect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4785"/>
      </w:tblGrid>
      <w:tr w:rsidR="00EA4367" w:rsidRPr="000F7826" w:rsidTr="006F57A2">
        <w:trPr>
          <w:trHeight w:val="1440"/>
        </w:trPr>
        <w:tc>
          <w:tcPr>
            <w:tcW w:w="14785" w:type="dxa"/>
            <w:shd w:val="clear" w:color="auto" w:fill="BFBFBF" w:themeFill="background1" w:themeFillShade="BF"/>
            <w:tcMar>
              <w:top w:w="115" w:type="dxa"/>
              <w:left w:w="115" w:type="dxa"/>
              <w:bottom w:w="115" w:type="dxa"/>
              <w:right w:w="115" w:type="dxa"/>
            </w:tcMar>
          </w:tcPr>
          <w:p w:rsidR="00EA4367" w:rsidRPr="000F7826" w:rsidRDefault="00E72C27" w:rsidP="006353B3">
            <w:pPr>
              <w:pStyle w:val="Heading1"/>
              <w:spacing w:after="100"/>
              <w:rPr>
                <w:rFonts w:ascii="Georgia" w:hAnsi="Georgia"/>
              </w:rPr>
            </w:pPr>
            <w:r>
              <w:rPr>
                <w:rFonts w:ascii="Georgia" w:hAnsi="Georgia"/>
              </w:rPr>
              <w:lastRenderedPageBreak/>
              <w:t>F</w:t>
            </w:r>
            <w:r w:rsidR="00EA4367" w:rsidRPr="000F7826">
              <w:rPr>
                <w:rFonts w:ascii="Georgia" w:hAnsi="Georgia"/>
              </w:rPr>
              <w:t>AMILY PARTNERSHIPS ACTION PLAN</w:t>
            </w:r>
          </w:p>
          <w:p w:rsidR="001056F6" w:rsidRDefault="009F006B" w:rsidP="001056F6">
            <w:pPr>
              <w:spacing w:before="60"/>
              <w:rPr>
                <w:b/>
                <w:sz w:val="24"/>
              </w:rPr>
            </w:pPr>
            <w:r>
              <w:rPr>
                <w:b/>
                <w:sz w:val="24"/>
              </w:rPr>
              <w:t>Key Performance Outcome</w:t>
            </w:r>
            <w:r w:rsidR="00EA4367" w:rsidRPr="009F006B">
              <w:rPr>
                <w:b/>
                <w:sz w:val="24"/>
              </w:rPr>
              <w:t>:</w:t>
            </w:r>
            <w:r w:rsidRPr="009F006B">
              <w:rPr>
                <w:b/>
                <w:sz w:val="24"/>
              </w:rPr>
              <w:t xml:space="preserve"> </w:t>
            </w:r>
          </w:p>
          <w:p w:rsidR="00EA4367" w:rsidRPr="002B6B29" w:rsidRDefault="009F006B" w:rsidP="001056F6">
            <w:pPr>
              <w:spacing w:before="120" w:after="120"/>
              <w:rPr>
                <w:b/>
                <w:szCs w:val="20"/>
              </w:rPr>
            </w:pPr>
            <w:r w:rsidRPr="002B6B29">
              <w:rPr>
                <w:szCs w:val="20"/>
              </w:rPr>
              <w:t>In the Cedar Wood school community the staff and families join together to provide appropriate and meaningful learning opportunities for students.</w:t>
            </w:r>
          </w:p>
          <w:p w:rsidR="00EA4367" w:rsidRPr="000F7826" w:rsidRDefault="00EA4367" w:rsidP="00EA4367">
            <w:pPr>
              <w:pStyle w:val="NoSpacing"/>
              <w:spacing w:before="120" w:after="120"/>
              <w:rPr>
                <w:sz w:val="20"/>
              </w:rPr>
            </w:pPr>
          </w:p>
        </w:tc>
      </w:tr>
    </w:tbl>
    <w:p w:rsidR="00942B22" w:rsidRPr="00635FA9" w:rsidRDefault="00942B22" w:rsidP="00B70427">
      <w:pPr>
        <w:pStyle w:val="NoSpacing"/>
        <w:rPr>
          <w:sz w:val="2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EA4367" w:rsidRPr="000F7826" w:rsidTr="006F57A2">
        <w:trPr>
          <w:tblHeader/>
        </w:trPr>
        <w:tc>
          <w:tcPr>
            <w:tcW w:w="1282" w:type="dxa"/>
            <w:shd w:val="clear" w:color="auto" w:fill="BFBFBF" w:themeFill="background1" w:themeFillShade="BF"/>
            <w:noWrap/>
            <w:tcMar>
              <w:top w:w="115" w:type="dxa"/>
              <w:left w:w="115" w:type="dxa"/>
              <w:bottom w:w="115" w:type="dxa"/>
              <w:right w:w="115" w:type="dxa"/>
            </w:tcMar>
          </w:tcPr>
          <w:p w:rsidR="00EA4367" w:rsidRPr="000F7826" w:rsidRDefault="00EA4367" w:rsidP="006353B3">
            <w:pPr>
              <w:rPr>
                <w:b/>
              </w:rPr>
            </w:pPr>
            <w:r w:rsidRPr="000F7826">
              <w:rPr>
                <w:b/>
              </w:rPr>
              <w:t>Strategic Plan Reference</w:t>
            </w:r>
          </w:p>
        </w:tc>
        <w:tc>
          <w:tcPr>
            <w:tcW w:w="6674" w:type="dxa"/>
            <w:shd w:val="clear" w:color="auto" w:fill="BFBFBF" w:themeFill="background1" w:themeFillShade="BF"/>
            <w:noWrap/>
            <w:tcMar>
              <w:top w:w="115" w:type="dxa"/>
              <w:left w:w="115" w:type="dxa"/>
              <w:bottom w:w="115" w:type="dxa"/>
              <w:right w:w="115" w:type="dxa"/>
            </w:tcMar>
          </w:tcPr>
          <w:p w:rsidR="00EA4367" w:rsidRPr="000F7826" w:rsidRDefault="00EA4367" w:rsidP="006353B3">
            <w:pPr>
              <w:rPr>
                <w:b/>
              </w:rPr>
            </w:pPr>
            <w:r w:rsidRPr="000F7826">
              <w:rPr>
                <w:b/>
              </w:rPr>
              <w:t xml:space="preserve">Family Partnerships Action Items </w:t>
            </w:r>
          </w:p>
          <w:p w:rsidR="00EA4367" w:rsidRPr="000F7826" w:rsidRDefault="00EA4367" w:rsidP="006353B3">
            <w:r w:rsidRPr="000F7826">
              <w:t>(Actions that improve performance towards outcomes)</w:t>
            </w:r>
          </w:p>
          <w:p w:rsidR="00EA4367" w:rsidRPr="000F7826" w:rsidRDefault="00EA4367"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EA4367" w:rsidRPr="000F7826" w:rsidRDefault="00EA4367" w:rsidP="006353B3">
            <w:pPr>
              <w:rPr>
                <w:b/>
              </w:rPr>
            </w:pPr>
            <w:r w:rsidRPr="000F7826">
              <w:rPr>
                <w:b/>
              </w:rPr>
              <w:t xml:space="preserve">Key Performance Indicators (KPIs) </w:t>
            </w:r>
          </w:p>
          <w:p w:rsidR="00EA4367" w:rsidRPr="000F7826" w:rsidRDefault="00EA4367" w:rsidP="006353B3">
            <w:r w:rsidRPr="000F7826">
              <w:t>(Formative measures of actions)</w:t>
            </w:r>
          </w:p>
          <w:p w:rsidR="00EA4367" w:rsidRPr="000F7826" w:rsidRDefault="00EA4367" w:rsidP="006353B3">
            <w:r w:rsidRPr="000F7826">
              <w:t>How will you know if this action is effective?</w:t>
            </w:r>
          </w:p>
        </w:tc>
      </w:tr>
      <w:tr w:rsidR="001E30B8" w:rsidRPr="000F7826" w:rsidTr="006F57A2">
        <w:tc>
          <w:tcPr>
            <w:tcW w:w="1282" w:type="dxa"/>
            <w:tcMar>
              <w:top w:w="115" w:type="dxa"/>
              <w:left w:w="115" w:type="dxa"/>
              <w:bottom w:w="115" w:type="dxa"/>
              <w:right w:w="115" w:type="dxa"/>
            </w:tcMar>
          </w:tcPr>
          <w:p w:rsidR="001E30B8" w:rsidRPr="000F7826" w:rsidRDefault="006353B3" w:rsidP="006353B3">
            <w:pPr>
              <w:pStyle w:val="NoSpacing"/>
              <w:rPr>
                <w:sz w:val="20"/>
                <w:szCs w:val="20"/>
              </w:rPr>
            </w:pPr>
            <w:r>
              <w:rPr>
                <w:sz w:val="20"/>
                <w:szCs w:val="20"/>
              </w:rPr>
              <w:t>5.2.a</w:t>
            </w:r>
          </w:p>
        </w:tc>
        <w:tc>
          <w:tcPr>
            <w:tcW w:w="6674" w:type="dxa"/>
            <w:tcMar>
              <w:top w:w="115" w:type="dxa"/>
              <w:left w:w="115" w:type="dxa"/>
              <w:bottom w:w="115" w:type="dxa"/>
              <w:right w:w="115" w:type="dxa"/>
            </w:tcMar>
          </w:tcPr>
          <w:p w:rsidR="001E30B8" w:rsidRPr="000F7826" w:rsidRDefault="006353B3" w:rsidP="006353B3">
            <w:pPr>
              <w:pStyle w:val="NoSpacing"/>
              <w:numPr>
                <w:ilvl w:val="0"/>
                <w:numId w:val="35"/>
              </w:numPr>
              <w:rPr>
                <w:sz w:val="20"/>
              </w:rPr>
            </w:pPr>
            <w:r>
              <w:rPr>
                <w:sz w:val="20"/>
              </w:rPr>
              <w:t>Building principal shares instructional and strategic strategies/activities with PTA membership monthly</w:t>
            </w:r>
            <w:r w:rsidR="006B407F">
              <w:rPr>
                <w:sz w:val="20"/>
              </w:rPr>
              <w:t>.</w:t>
            </w:r>
          </w:p>
        </w:tc>
        <w:tc>
          <w:tcPr>
            <w:tcW w:w="6829" w:type="dxa"/>
            <w:tcMar>
              <w:top w:w="115" w:type="dxa"/>
              <w:left w:w="115" w:type="dxa"/>
              <w:bottom w:w="115" w:type="dxa"/>
              <w:right w:w="115" w:type="dxa"/>
            </w:tcMar>
          </w:tcPr>
          <w:p w:rsidR="001E30B8" w:rsidRDefault="006353B3" w:rsidP="006353B3">
            <w:pPr>
              <w:pStyle w:val="NoSpacing"/>
              <w:numPr>
                <w:ilvl w:val="0"/>
                <w:numId w:val="35"/>
              </w:numPr>
              <w:rPr>
                <w:sz w:val="20"/>
              </w:rPr>
            </w:pPr>
            <w:r>
              <w:rPr>
                <w:sz w:val="20"/>
              </w:rPr>
              <w:t>Parents become better informed of ways school is responding strategically to eme</w:t>
            </w:r>
            <w:r w:rsidR="00EB04A8">
              <w:rPr>
                <w:sz w:val="20"/>
              </w:rPr>
              <w:t>rging needs in school community</w:t>
            </w:r>
          </w:p>
          <w:p w:rsidR="006353B3" w:rsidRPr="000F7826" w:rsidRDefault="006353B3" w:rsidP="006353B3">
            <w:pPr>
              <w:pStyle w:val="NoSpacing"/>
              <w:numPr>
                <w:ilvl w:val="0"/>
                <w:numId w:val="35"/>
              </w:numPr>
              <w:rPr>
                <w:sz w:val="20"/>
              </w:rPr>
            </w:pPr>
            <w:r>
              <w:rPr>
                <w:sz w:val="20"/>
              </w:rPr>
              <w:t>PTA monthly meeting minutes contain key</w:t>
            </w:r>
            <w:r w:rsidR="00EB04A8">
              <w:rPr>
                <w:sz w:val="20"/>
              </w:rPr>
              <w:t xml:space="preserve"> points in Principal’s Comments</w:t>
            </w:r>
          </w:p>
        </w:tc>
      </w:tr>
      <w:tr w:rsidR="001E30B8" w:rsidRPr="000F7826" w:rsidTr="006F57A2">
        <w:tc>
          <w:tcPr>
            <w:tcW w:w="1282" w:type="dxa"/>
            <w:tcMar>
              <w:top w:w="115" w:type="dxa"/>
              <w:left w:w="115" w:type="dxa"/>
              <w:bottom w:w="115" w:type="dxa"/>
              <w:right w:w="115" w:type="dxa"/>
            </w:tcMar>
          </w:tcPr>
          <w:p w:rsidR="001E30B8" w:rsidRPr="000F7826" w:rsidRDefault="006353B3" w:rsidP="006353B3">
            <w:pPr>
              <w:pStyle w:val="NoSpacing"/>
              <w:rPr>
                <w:sz w:val="20"/>
                <w:szCs w:val="20"/>
              </w:rPr>
            </w:pPr>
            <w:r>
              <w:rPr>
                <w:sz w:val="20"/>
                <w:szCs w:val="20"/>
              </w:rPr>
              <w:t>5.3.a</w:t>
            </w:r>
          </w:p>
        </w:tc>
        <w:tc>
          <w:tcPr>
            <w:tcW w:w="6674" w:type="dxa"/>
            <w:tcMar>
              <w:top w:w="115" w:type="dxa"/>
              <w:left w:w="115" w:type="dxa"/>
              <w:bottom w:w="115" w:type="dxa"/>
              <w:right w:w="115" w:type="dxa"/>
            </w:tcMar>
          </w:tcPr>
          <w:p w:rsidR="001E30B8" w:rsidRPr="000F7826" w:rsidRDefault="006353B3" w:rsidP="006353B3">
            <w:pPr>
              <w:pStyle w:val="NoSpacing"/>
              <w:numPr>
                <w:ilvl w:val="0"/>
                <w:numId w:val="35"/>
              </w:numPr>
              <w:rPr>
                <w:sz w:val="20"/>
              </w:rPr>
            </w:pPr>
            <w:r>
              <w:rPr>
                <w:sz w:val="20"/>
              </w:rPr>
              <w:t>Principal partners with PTA to create and implement SeaWolf Pup program to orient incoming kindergarten students and their families through a series of summer activities.</w:t>
            </w:r>
          </w:p>
        </w:tc>
        <w:tc>
          <w:tcPr>
            <w:tcW w:w="6829" w:type="dxa"/>
            <w:tcMar>
              <w:top w:w="115" w:type="dxa"/>
              <w:left w:w="115" w:type="dxa"/>
              <w:bottom w:w="115" w:type="dxa"/>
              <w:right w:w="115" w:type="dxa"/>
            </w:tcMar>
          </w:tcPr>
          <w:p w:rsidR="006353B3" w:rsidRDefault="006353B3" w:rsidP="006353B3">
            <w:pPr>
              <w:pStyle w:val="NoSpacing"/>
              <w:numPr>
                <w:ilvl w:val="0"/>
                <w:numId w:val="35"/>
              </w:numPr>
              <w:rPr>
                <w:sz w:val="20"/>
              </w:rPr>
            </w:pPr>
            <w:r>
              <w:rPr>
                <w:sz w:val="20"/>
              </w:rPr>
              <w:t>Overview of SeaPu</w:t>
            </w:r>
            <w:r w:rsidR="00EB04A8">
              <w:rPr>
                <w:sz w:val="20"/>
              </w:rPr>
              <w:t>p activities for summer of 2016</w:t>
            </w:r>
          </w:p>
          <w:p w:rsidR="001E30B8" w:rsidRPr="000F7826" w:rsidRDefault="006353B3" w:rsidP="006353B3">
            <w:pPr>
              <w:pStyle w:val="NoSpacing"/>
              <w:numPr>
                <w:ilvl w:val="0"/>
                <w:numId w:val="35"/>
              </w:numPr>
              <w:rPr>
                <w:sz w:val="20"/>
              </w:rPr>
            </w:pPr>
            <w:r>
              <w:rPr>
                <w:sz w:val="20"/>
              </w:rPr>
              <w:t>Strengthened partnerships between school and parents of incoming kindergarten s</w:t>
            </w:r>
            <w:r w:rsidR="00EB04A8">
              <w:rPr>
                <w:sz w:val="20"/>
              </w:rPr>
              <w:t>tudents in fall of 2016</w:t>
            </w:r>
            <w:r>
              <w:rPr>
                <w:sz w:val="20"/>
              </w:rPr>
              <w:t xml:space="preserve"> </w:t>
            </w:r>
          </w:p>
        </w:tc>
      </w:tr>
      <w:tr w:rsidR="001E30B8" w:rsidRPr="000F7826" w:rsidTr="006F57A2">
        <w:tc>
          <w:tcPr>
            <w:tcW w:w="1282" w:type="dxa"/>
            <w:tcMar>
              <w:top w:w="115" w:type="dxa"/>
              <w:left w:w="115" w:type="dxa"/>
              <w:bottom w:w="115" w:type="dxa"/>
              <w:right w:w="115" w:type="dxa"/>
            </w:tcMar>
          </w:tcPr>
          <w:p w:rsidR="001E30B8" w:rsidRPr="000F7826" w:rsidRDefault="00386B40" w:rsidP="006353B3">
            <w:pPr>
              <w:pStyle w:val="NoSpacing"/>
              <w:rPr>
                <w:sz w:val="20"/>
                <w:szCs w:val="20"/>
              </w:rPr>
            </w:pPr>
            <w:r>
              <w:rPr>
                <w:sz w:val="20"/>
                <w:szCs w:val="20"/>
              </w:rPr>
              <w:t>5.2.a</w:t>
            </w:r>
          </w:p>
        </w:tc>
        <w:tc>
          <w:tcPr>
            <w:tcW w:w="6674" w:type="dxa"/>
            <w:tcMar>
              <w:top w:w="115" w:type="dxa"/>
              <w:left w:w="115" w:type="dxa"/>
              <w:bottom w:w="115" w:type="dxa"/>
              <w:right w:w="115" w:type="dxa"/>
            </w:tcMar>
          </w:tcPr>
          <w:p w:rsidR="001E30B8" w:rsidRPr="000F7826" w:rsidRDefault="006353B3" w:rsidP="00871001">
            <w:pPr>
              <w:pStyle w:val="NoSpacing"/>
              <w:numPr>
                <w:ilvl w:val="0"/>
                <w:numId w:val="35"/>
              </w:numPr>
              <w:rPr>
                <w:sz w:val="20"/>
              </w:rPr>
            </w:pPr>
            <w:r>
              <w:rPr>
                <w:sz w:val="20"/>
              </w:rPr>
              <w:t xml:space="preserve">Principal and kindergarten teachers partner with area </w:t>
            </w:r>
            <w:r w:rsidR="00871001">
              <w:rPr>
                <w:sz w:val="20"/>
              </w:rPr>
              <w:t xml:space="preserve">pre-kindergarten </w:t>
            </w:r>
            <w:r>
              <w:rPr>
                <w:sz w:val="20"/>
              </w:rPr>
              <w:t xml:space="preserve">and kindergarten </w:t>
            </w:r>
            <w:r w:rsidR="00871001">
              <w:rPr>
                <w:sz w:val="20"/>
              </w:rPr>
              <w:t xml:space="preserve">(PK/K) </w:t>
            </w:r>
            <w:r>
              <w:rPr>
                <w:sz w:val="20"/>
              </w:rPr>
              <w:t>providers to strengthen ties and align readiness expectations.</w:t>
            </w:r>
          </w:p>
        </w:tc>
        <w:tc>
          <w:tcPr>
            <w:tcW w:w="6829" w:type="dxa"/>
            <w:tcMar>
              <w:top w:w="115" w:type="dxa"/>
              <w:left w:w="115" w:type="dxa"/>
              <w:bottom w:w="115" w:type="dxa"/>
              <w:right w:w="115" w:type="dxa"/>
            </w:tcMar>
          </w:tcPr>
          <w:p w:rsidR="001E30B8" w:rsidRDefault="006353B3" w:rsidP="006353B3">
            <w:pPr>
              <w:pStyle w:val="NoSpacing"/>
              <w:numPr>
                <w:ilvl w:val="0"/>
                <w:numId w:val="35"/>
              </w:numPr>
              <w:rPr>
                <w:sz w:val="20"/>
              </w:rPr>
            </w:pPr>
            <w:r>
              <w:rPr>
                <w:sz w:val="20"/>
              </w:rPr>
              <w:t xml:space="preserve">Evidence of </w:t>
            </w:r>
            <w:r w:rsidR="00496EC4">
              <w:rPr>
                <w:sz w:val="20"/>
              </w:rPr>
              <w:t xml:space="preserve">classroom </w:t>
            </w:r>
            <w:r>
              <w:rPr>
                <w:sz w:val="20"/>
              </w:rPr>
              <w:t>visit</w:t>
            </w:r>
            <w:r w:rsidR="00496EC4">
              <w:rPr>
                <w:sz w:val="20"/>
              </w:rPr>
              <w:t>ation</w:t>
            </w:r>
            <w:r>
              <w:rPr>
                <w:sz w:val="20"/>
              </w:rPr>
              <w:t xml:space="preserve">s between community PK/K providers and </w:t>
            </w:r>
            <w:r w:rsidR="002E647F">
              <w:rPr>
                <w:sz w:val="20"/>
              </w:rPr>
              <w:t>primary grades</w:t>
            </w:r>
          </w:p>
          <w:p w:rsidR="00496EC4" w:rsidRDefault="006353B3" w:rsidP="006353B3">
            <w:pPr>
              <w:pStyle w:val="NoSpacing"/>
              <w:numPr>
                <w:ilvl w:val="0"/>
                <w:numId w:val="35"/>
              </w:numPr>
              <w:rPr>
                <w:sz w:val="20"/>
              </w:rPr>
            </w:pPr>
            <w:r>
              <w:rPr>
                <w:sz w:val="20"/>
              </w:rPr>
              <w:t xml:space="preserve">Participation by community PK/K providers in school-based strategic planning, such as </w:t>
            </w:r>
            <w:r w:rsidR="002E647F">
              <w:rPr>
                <w:sz w:val="20"/>
              </w:rPr>
              <w:t xml:space="preserve">the school visit on </w:t>
            </w:r>
            <w:r>
              <w:rPr>
                <w:sz w:val="20"/>
              </w:rPr>
              <w:t>November 4</w:t>
            </w:r>
            <w:r w:rsidRPr="002E647F">
              <w:rPr>
                <w:sz w:val="20"/>
              </w:rPr>
              <w:t>th</w:t>
            </w:r>
            <w:r w:rsidR="002E647F">
              <w:rPr>
                <w:sz w:val="20"/>
              </w:rPr>
              <w:t xml:space="preserve"> </w:t>
            </w:r>
            <w:r w:rsidR="00496EC4">
              <w:rPr>
                <w:sz w:val="20"/>
              </w:rPr>
              <w:t>by early childhood curricular specialists</w:t>
            </w:r>
          </w:p>
          <w:p w:rsidR="006353B3" w:rsidRPr="000F7826" w:rsidRDefault="00496EC4" w:rsidP="00496EC4">
            <w:pPr>
              <w:pStyle w:val="NoSpacing"/>
              <w:numPr>
                <w:ilvl w:val="0"/>
                <w:numId w:val="35"/>
              </w:numPr>
              <w:rPr>
                <w:sz w:val="20"/>
              </w:rPr>
            </w:pPr>
            <w:r>
              <w:rPr>
                <w:sz w:val="20"/>
              </w:rPr>
              <w:t>Attendance by c</w:t>
            </w:r>
            <w:r w:rsidR="002E647F">
              <w:rPr>
                <w:sz w:val="20"/>
              </w:rPr>
              <w:t>ommunity PK/K providers at the five</w:t>
            </w:r>
            <w:r>
              <w:rPr>
                <w:sz w:val="20"/>
              </w:rPr>
              <w:t xml:space="preserve"> kindergarten module training workshops as guests </w:t>
            </w:r>
            <w:r w:rsidR="00EB04A8">
              <w:rPr>
                <w:sz w:val="20"/>
              </w:rPr>
              <w:t>of Cedar Wood kindergarten team</w:t>
            </w:r>
            <w:r>
              <w:rPr>
                <w:sz w:val="20"/>
              </w:rPr>
              <w:t xml:space="preserve"> </w:t>
            </w:r>
          </w:p>
        </w:tc>
      </w:tr>
      <w:tr w:rsidR="001E30B8" w:rsidRPr="000F7826" w:rsidTr="006F57A2">
        <w:tc>
          <w:tcPr>
            <w:tcW w:w="1282" w:type="dxa"/>
            <w:tcMar>
              <w:top w:w="115" w:type="dxa"/>
              <w:left w:w="115" w:type="dxa"/>
              <w:bottom w:w="115" w:type="dxa"/>
              <w:right w:w="115" w:type="dxa"/>
            </w:tcMar>
          </w:tcPr>
          <w:p w:rsidR="001E30B8" w:rsidRDefault="00386B40" w:rsidP="006353B3">
            <w:pPr>
              <w:pStyle w:val="NoSpacing"/>
              <w:rPr>
                <w:sz w:val="20"/>
                <w:szCs w:val="20"/>
              </w:rPr>
            </w:pPr>
            <w:r>
              <w:rPr>
                <w:sz w:val="20"/>
                <w:szCs w:val="20"/>
              </w:rPr>
              <w:t>5.1.a</w:t>
            </w:r>
          </w:p>
          <w:p w:rsidR="00386B40" w:rsidRPr="000F7826" w:rsidRDefault="00386B40" w:rsidP="006353B3">
            <w:pPr>
              <w:pStyle w:val="NoSpacing"/>
              <w:rPr>
                <w:sz w:val="20"/>
                <w:szCs w:val="20"/>
              </w:rPr>
            </w:pPr>
          </w:p>
        </w:tc>
        <w:tc>
          <w:tcPr>
            <w:tcW w:w="6674" w:type="dxa"/>
            <w:tcMar>
              <w:top w:w="115" w:type="dxa"/>
              <w:left w:w="115" w:type="dxa"/>
              <w:bottom w:w="115" w:type="dxa"/>
              <w:right w:w="115" w:type="dxa"/>
            </w:tcMar>
          </w:tcPr>
          <w:p w:rsidR="001E30B8" w:rsidRPr="000F7826" w:rsidRDefault="00496EC4" w:rsidP="006353B3">
            <w:pPr>
              <w:pStyle w:val="NoSpacing"/>
              <w:numPr>
                <w:ilvl w:val="0"/>
                <w:numId w:val="35"/>
              </w:numPr>
              <w:rPr>
                <w:sz w:val="20"/>
              </w:rPr>
            </w:pPr>
            <w:r>
              <w:rPr>
                <w:sz w:val="20"/>
              </w:rPr>
              <w:t>Continue summer Open Library and Running Club opportunities for families to access school resources and promote reading/fitness during summer break.</w:t>
            </w:r>
          </w:p>
        </w:tc>
        <w:tc>
          <w:tcPr>
            <w:tcW w:w="6829" w:type="dxa"/>
            <w:tcMar>
              <w:top w:w="115" w:type="dxa"/>
              <w:left w:w="115" w:type="dxa"/>
              <w:bottom w:w="115" w:type="dxa"/>
              <w:right w:w="115" w:type="dxa"/>
            </w:tcMar>
          </w:tcPr>
          <w:p w:rsidR="00496EC4" w:rsidRDefault="00AD7DC7" w:rsidP="00496EC4">
            <w:pPr>
              <w:pStyle w:val="NoSpacing"/>
              <w:numPr>
                <w:ilvl w:val="0"/>
                <w:numId w:val="35"/>
              </w:numPr>
              <w:rPr>
                <w:sz w:val="20"/>
              </w:rPr>
            </w:pPr>
            <w:r>
              <w:rPr>
                <w:sz w:val="20"/>
              </w:rPr>
              <w:t>U</w:t>
            </w:r>
            <w:r w:rsidR="00496EC4">
              <w:rPr>
                <w:sz w:val="20"/>
              </w:rPr>
              <w:t xml:space="preserve">se of library </w:t>
            </w:r>
            <w:r w:rsidR="00AB729D">
              <w:rPr>
                <w:sz w:val="20"/>
              </w:rPr>
              <w:t>resources</w:t>
            </w:r>
            <w:r w:rsidR="00496EC4">
              <w:rPr>
                <w:sz w:val="20"/>
              </w:rPr>
              <w:t xml:space="preserve"> and participation in Summer Reading Challenge</w:t>
            </w:r>
            <w:r>
              <w:rPr>
                <w:sz w:val="20"/>
              </w:rPr>
              <w:t xml:space="preserve"> indicate growth over summer 2015 statistics</w:t>
            </w:r>
          </w:p>
          <w:p w:rsidR="00496EC4" w:rsidRDefault="00496EC4" w:rsidP="00496EC4">
            <w:pPr>
              <w:pStyle w:val="NoSpacing"/>
              <w:numPr>
                <w:ilvl w:val="0"/>
                <w:numId w:val="35"/>
              </w:numPr>
              <w:rPr>
                <w:sz w:val="20"/>
              </w:rPr>
            </w:pPr>
            <w:r>
              <w:rPr>
                <w:sz w:val="20"/>
              </w:rPr>
              <w:t>Running Club individual running logs indicate continued growth in pa</w:t>
            </w:r>
            <w:r w:rsidR="00EB04A8">
              <w:rPr>
                <w:sz w:val="20"/>
              </w:rPr>
              <w:t>rticipation at all grade levels</w:t>
            </w:r>
          </w:p>
          <w:p w:rsidR="00496EC4" w:rsidRPr="00496EC4" w:rsidRDefault="00496EC4" w:rsidP="00496EC4">
            <w:pPr>
              <w:pStyle w:val="NoSpacing"/>
              <w:numPr>
                <w:ilvl w:val="0"/>
                <w:numId w:val="35"/>
              </w:numPr>
              <w:rPr>
                <w:sz w:val="20"/>
              </w:rPr>
            </w:pPr>
            <w:r>
              <w:rPr>
                <w:sz w:val="20"/>
              </w:rPr>
              <w:t xml:space="preserve">Percentage of students meeting Summer Reading Challenge </w:t>
            </w:r>
            <w:r w:rsidR="00EB04A8">
              <w:rPr>
                <w:sz w:val="20"/>
              </w:rPr>
              <w:t>goals increases over 2015 level</w:t>
            </w:r>
          </w:p>
        </w:tc>
      </w:tr>
      <w:tr w:rsidR="001E30B8" w:rsidRPr="000F7826" w:rsidTr="006F57A2">
        <w:tc>
          <w:tcPr>
            <w:tcW w:w="1282" w:type="dxa"/>
            <w:tcMar>
              <w:top w:w="115" w:type="dxa"/>
              <w:left w:w="115" w:type="dxa"/>
              <w:bottom w:w="115" w:type="dxa"/>
              <w:right w:w="115" w:type="dxa"/>
            </w:tcMar>
          </w:tcPr>
          <w:p w:rsidR="001E30B8" w:rsidRPr="000F7826" w:rsidRDefault="00386B40" w:rsidP="006353B3">
            <w:pPr>
              <w:pStyle w:val="NoSpacing"/>
              <w:rPr>
                <w:sz w:val="20"/>
                <w:szCs w:val="20"/>
              </w:rPr>
            </w:pPr>
            <w:r>
              <w:rPr>
                <w:sz w:val="20"/>
                <w:szCs w:val="20"/>
              </w:rPr>
              <w:t>5.1.a</w:t>
            </w:r>
          </w:p>
        </w:tc>
        <w:tc>
          <w:tcPr>
            <w:tcW w:w="6674" w:type="dxa"/>
            <w:tcMar>
              <w:top w:w="115" w:type="dxa"/>
              <w:left w:w="115" w:type="dxa"/>
              <w:bottom w:w="115" w:type="dxa"/>
              <w:right w:w="115" w:type="dxa"/>
            </w:tcMar>
          </w:tcPr>
          <w:p w:rsidR="001E30B8" w:rsidRPr="000F7826" w:rsidRDefault="00496EC4" w:rsidP="006353B3">
            <w:pPr>
              <w:pStyle w:val="NoSpacing"/>
              <w:numPr>
                <w:ilvl w:val="0"/>
                <w:numId w:val="35"/>
              </w:numPr>
              <w:rPr>
                <w:sz w:val="20"/>
              </w:rPr>
            </w:pPr>
            <w:r>
              <w:rPr>
                <w:sz w:val="20"/>
              </w:rPr>
              <w:t>Reading strategy training workshops for parents of targeted students in primary grades are held in the fall, following parent/teacher conferences.</w:t>
            </w:r>
          </w:p>
        </w:tc>
        <w:tc>
          <w:tcPr>
            <w:tcW w:w="6829" w:type="dxa"/>
            <w:tcMar>
              <w:top w:w="115" w:type="dxa"/>
              <w:left w:w="115" w:type="dxa"/>
              <w:bottom w:w="115" w:type="dxa"/>
              <w:right w:w="115" w:type="dxa"/>
            </w:tcMar>
          </w:tcPr>
          <w:p w:rsidR="00170733" w:rsidRDefault="00584E22" w:rsidP="00A252C7">
            <w:pPr>
              <w:pStyle w:val="NoSpacing"/>
              <w:numPr>
                <w:ilvl w:val="0"/>
                <w:numId w:val="35"/>
              </w:numPr>
              <w:rPr>
                <w:sz w:val="20"/>
              </w:rPr>
            </w:pPr>
            <w:r>
              <w:rPr>
                <w:sz w:val="20"/>
              </w:rPr>
              <w:t>Log of attendance by parents</w:t>
            </w:r>
          </w:p>
          <w:p w:rsidR="00496EC4" w:rsidRPr="000F7826" w:rsidRDefault="00496EC4" w:rsidP="00A252C7">
            <w:pPr>
              <w:pStyle w:val="NoSpacing"/>
              <w:numPr>
                <w:ilvl w:val="0"/>
                <w:numId w:val="35"/>
              </w:numPr>
              <w:rPr>
                <w:sz w:val="20"/>
              </w:rPr>
            </w:pPr>
            <w:r>
              <w:rPr>
                <w:sz w:val="20"/>
              </w:rPr>
              <w:t>Training agenda and list of resources/mater</w:t>
            </w:r>
            <w:r w:rsidR="00EB04A8">
              <w:rPr>
                <w:sz w:val="20"/>
              </w:rPr>
              <w:t>ials used at training workshops</w:t>
            </w:r>
          </w:p>
        </w:tc>
      </w:tr>
    </w:tbl>
    <w:p w:rsidR="00F807B3" w:rsidRPr="00943A3F" w:rsidRDefault="00F807B3" w:rsidP="00B70427">
      <w:pPr>
        <w:pStyle w:val="NoSpacing"/>
        <w:rPr>
          <w:sz w:val="20"/>
        </w:rPr>
        <w:sectPr w:rsidR="00F807B3" w:rsidRPr="00943A3F" w:rsidSect="008A1C5A">
          <w:footerReference w:type="first" r:id="rId14"/>
          <w:pgSz w:w="15840" w:h="12240" w:orient="landscape" w:code="1"/>
          <w:pgMar w:top="562" w:right="720" w:bottom="576" w:left="648" w:header="720" w:footer="288" w:gutter="0"/>
          <w:cols w:space="720"/>
          <w:formProt w:val="0"/>
          <w:titlePg/>
          <w:docGrid w:linePitch="360"/>
        </w:sect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4785"/>
      </w:tblGrid>
      <w:tr w:rsidR="00321A6B" w:rsidRPr="000F7826" w:rsidTr="006F57A2">
        <w:trPr>
          <w:trHeight w:val="1440"/>
        </w:trPr>
        <w:tc>
          <w:tcPr>
            <w:tcW w:w="14785" w:type="dxa"/>
            <w:shd w:val="clear" w:color="auto" w:fill="BFBFBF" w:themeFill="background1" w:themeFillShade="BF"/>
            <w:tcMar>
              <w:top w:w="115" w:type="dxa"/>
              <w:left w:w="115" w:type="dxa"/>
              <w:bottom w:w="115" w:type="dxa"/>
              <w:right w:w="115" w:type="dxa"/>
            </w:tcMar>
          </w:tcPr>
          <w:p w:rsidR="00321A6B" w:rsidRDefault="008659C7" w:rsidP="00CE5FA5">
            <w:pPr>
              <w:pStyle w:val="Heading1"/>
              <w:spacing w:after="100"/>
              <w:rPr>
                <w:rFonts w:ascii="Georgia" w:hAnsi="Georgia"/>
                <w:sz w:val="24"/>
              </w:rPr>
            </w:pPr>
            <w:r>
              <w:rPr>
                <w:rFonts w:ascii="Georgia" w:hAnsi="Georgia"/>
                <w:sz w:val="24"/>
              </w:rPr>
              <w:lastRenderedPageBreak/>
              <w:t>Create</w:t>
            </w:r>
            <w:r w:rsidR="00D015F7" w:rsidRPr="00CE5FA5">
              <w:rPr>
                <w:rFonts w:ascii="Georgia" w:hAnsi="Georgia"/>
                <w:sz w:val="24"/>
              </w:rPr>
              <w:t xml:space="preserve"> a welcoming culture that is physically, emotionally</w:t>
            </w:r>
            <w:r w:rsidR="00D63D2B" w:rsidRPr="00CE5FA5">
              <w:rPr>
                <w:rFonts w:ascii="Georgia" w:hAnsi="Georgia"/>
                <w:sz w:val="24"/>
              </w:rPr>
              <w:t>,</w:t>
            </w:r>
            <w:r w:rsidR="00D015F7" w:rsidRPr="00CE5FA5">
              <w:rPr>
                <w:rFonts w:ascii="Georgia" w:hAnsi="Georgia"/>
                <w:sz w:val="24"/>
              </w:rPr>
              <w:t xml:space="preserve"> and intellectually safe and provides equitable and accessible opportunities for all.</w:t>
            </w:r>
          </w:p>
          <w:p w:rsidR="001056F6" w:rsidRDefault="00CE5FA5" w:rsidP="001056F6">
            <w:pPr>
              <w:spacing w:before="60"/>
              <w:rPr>
                <w:sz w:val="24"/>
              </w:rPr>
            </w:pPr>
            <w:r w:rsidRPr="009F006B">
              <w:rPr>
                <w:b/>
                <w:sz w:val="24"/>
              </w:rPr>
              <w:t xml:space="preserve">Key </w:t>
            </w:r>
            <w:r w:rsidR="009F006B">
              <w:rPr>
                <w:b/>
                <w:sz w:val="24"/>
              </w:rPr>
              <w:t>Performance Outcome</w:t>
            </w:r>
            <w:r w:rsidRPr="009F006B">
              <w:rPr>
                <w:b/>
                <w:sz w:val="24"/>
              </w:rPr>
              <w:t>:</w:t>
            </w:r>
            <w:r w:rsidR="009F006B">
              <w:rPr>
                <w:sz w:val="24"/>
              </w:rPr>
              <w:t xml:space="preserve"> </w:t>
            </w:r>
          </w:p>
          <w:p w:rsidR="00CE5FA5" w:rsidRPr="002B6B29" w:rsidRDefault="009F006B" w:rsidP="001056F6">
            <w:pPr>
              <w:spacing w:before="120" w:after="120"/>
              <w:rPr>
                <w:szCs w:val="20"/>
              </w:rPr>
            </w:pPr>
            <w:r w:rsidRPr="002B6B29">
              <w:rPr>
                <w:szCs w:val="20"/>
              </w:rPr>
              <w:t>The Cedar Wood school community establishes a positive learning environment in which everyone is welcomed, valued, and safe.</w:t>
            </w:r>
          </w:p>
          <w:p w:rsidR="00CE5FA5" w:rsidRPr="00CE5FA5" w:rsidRDefault="00CE5FA5" w:rsidP="006F57A2">
            <w:pPr>
              <w:spacing w:before="120"/>
            </w:pPr>
          </w:p>
        </w:tc>
      </w:tr>
    </w:tbl>
    <w:p w:rsidR="00F807B3" w:rsidRPr="00635FA9" w:rsidRDefault="00F807B3" w:rsidP="00B70427">
      <w:pPr>
        <w:pStyle w:val="NoSpacing"/>
        <w:rPr>
          <w:sz w:val="2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321A6B" w:rsidRPr="000F7826" w:rsidTr="006F57A2">
        <w:trPr>
          <w:tblHeader/>
        </w:trPr>
        <w:tc>
          <w:tcPr>
            <w:tcW w:w="1282" w:type="dxa"/>
            <w:shd w:val="clear" w:color="auto" w:fill="BFBFBF" w:themeFill="background1" w:themeFillShade="BF"/>
            <w:noWrap/>
            <w:tcMar>
              <w:top w:w="115" w:type="dxa"/>
              <w:left w:w="115" w:type="dxa"/>
              <w:bottom w:w="115" w:type="dxa"/>
              <w:right w:w="115" w:type="dxa"/>
            </w:tcMar>
          </w:tcPr>
          <w:p w:rsidR="00321A6B" w:rsidRPr="000F7826" w:rsidRDefault="00321A6B" w:rsidP="006353B3">
            <w:pPr>
              <w:rPr>
                <w:b/>
              </w:rPr>
            </w:pPr>
            <w:r w:rsidRPr="000F7826">
              <w:rPr>
                <w:b/>
              </w:rPr>
              <w:t>Strategic Plan Reference</w:t>
            </w:r>
          </w:p>
        </w:tc>
        <w:tc>
          <w:tcPr>
            <w:tcW w:w="6674" w:type="dxa"/>
            <w:shd w:val="clear" w:color="auto" w:fill="BFBFBF" w:themeFill="background1" w:themeFillShade="BF"/>
            <w:noWrap/>
            <w:tcMar>
              <w:top w:w="115" w:type="dxa"/>
              <w:left w:w="115" w:type="dxa"/>
              <w:bottom w:w="115" w:type="dxa"/>
              <w:right w:w="115" w:type="dxa"/>
            </w:tcMar>
          </w:tcPr>
          <w:p w:rsidR="00321A6B" w:rsidRPr="000F7826" w:rsidRDefault="00E31DD7" w:rsidP="006353B3">
            <w:pPr>
              <w:rPr>
                <w:b/>
              </w:rPr>
            </w:pPr>
            <w:r>
              <w:rPr>
                <w:b/>
              </w:rPr>
              <w:t>Welcoming Culture</w:t>
            </w:r>
            <w:r w:rsidR="00321A6B" w:rsidRPr="000F7826">
              <w:rPr>
                <w:b/>
              </w:rPr>
              <w:t xml:space="preserve"> Action Items </w:t>
            </w:r>
          </w:p>
          <w:p w:rsidR="00321A6B" w:rsidRPr="000F7826" w:rsidRDefault="00321A6B" w:rsidP="006353B3">
            <w:r w:rsidRPr="000F7826">
              <w:t>(Actions that improve performance towards outcomes)</w:t>
            </w:r>
          </w:p>
          <w:p w:rsidR="00321A6B" w:rsidRPr="000F7826" w:rsidRDefault="00321A6B"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321A6B" w:rsidRPr="000F7826" w:rsidRDefault="00321A6B" w:rsidP="006353B3">
            <w:pPr>
              <w:rPr>
                <w:b/>
              </w:rPr>
            </w:pPr>
            <w:r w:rsidRPr="000F7826">
              <w:rPr>
                <w:b/>
              </w:rPr>
              <w:t xml:space="preserve">Key Performance Indicators (KPIs) </w:t>
            </w:r>
          </w:p>
          <w:p w:rsidR="00321A6B" w:rsidRPr="000F7826" w:rsidRDefault="00321A6B" w:rsidP="006353B3">
            <w:r w:rsidRPr="000F7826">
              <w:t>(Formative measures of actions)</w:t>
            </w:r>
          </w:p>
          <w:p w:rsidR="00321A6B" w:rsidRPr="000F7826" w:rsidRDefault="00321A6B" w:rsidP="006353B3">
            <w:r w:rsidRPr="000F7826">
              <w:t>How will you know if this action is effective?</w:t>
            </w:r>
          </w:p>
        </w:tc>
      </w:tr>
      <w:tr w:rsidR="001E30B8" w:rsidRPr="000F7826" w:rsidTr="006F57A2">
        <w:tc>
          <w:tcPr>
            <w:tcW w:w="1282" w:type="dxa"/>
            <w:tcMar>
              <w:top w:w="115" w:type="dxa"/>
              <w:left w:w="115" w:type="dxa"/>
              <w:bottom w:w="115" w:type="dxa"/>
              <w:right w:w="115" w:type="dxa"/>
            </w:tcMar>
          </w:tcPr>
          <w:p w:rsidR="001E30B8"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1E30B8" w:rsidRPr="000F7826" w:rsidRDefault="00B346AF" w:rsidP="006353B3">
            <w:pPr>
              <w:pStyle w:val="NoSpacing"/>
              <w:numPr>
                <w:ilvl w:val="0"/>
                <w:numId w:val="35"/>
              </w:numPr>
              <w:rPr>
                <w:sz w:val="20"/>
              </w:rPr>
            </w:pPr>
            <w:r>
              <w:rPr>
                <w:sz w:val="20"/>
              </w:rPr>
              <w:t>Implement annual theme of “</w:t>
            </w:r>
            <w:r w:rsidR="00CB0B6F">
              <w:rPr>
                <w:sz w:val="20"/>
              </w:rPr>
              <w:t>Make Today t</w:t>
            </w:r>
            <w:r w:rsidR="006B407F">
              <w:rPr>
                <w:sz w:val="20"/>
              </w:rPr>
              <w:t>he Best Day of Y</w:t>
            </w:r>
            <w:r>
              <w:rPr>
                <w:sz w:val="20"/>
              </w:rPr>
              <w:t>our Life” to promote success for each student, whether new to the campus or returning.</w:t>
            </w:r>
          </w:p>
        </w:tc>
        <w:tc>
          <w:tcPr>
            <w:tcW w:w="6829" w:type="dxa"/>
            <w:tcMar>
              <w:top w:w="115" w:type="dxa"/>
              <w:left w:w="115" w:type="dxa"/>
              <w:bottom w:w="115" w:type="dxa"/>
              <w:right w:w="115" w:type="dxa"/>
            </w:tcMar>
          </w:tcPr>
          <w:p w:rsidR="001E30B8" w:rsidRDefault="00CB0B6F" w:rsidP="006353B3">
            <w:pPr>
              <w:pStyle w:val="NoSpacing"/>
              <w:numPr>
                <w:ilvl w:val="0"/>
                <w:numId w:val="35"/>
              </w:numPr>
              <w:rPr>
                <w:sz w:val="20"/>
              </w:rPr>
            </w:pPr>
            <w:r>
              <w:rPr>
                <w:sz w:val="20"/>
              </w:rPr>
              <w:t>Age</w:t>
            </w:r>
            <w:r w:rsidR="00EB04A8">
              <w:rPr>
                <w:sz w:val="20"/>
              </w:rPr>
              <w:t>ndas from all-school assemblies</w:t>
            </w:r>
          </w:p>
          <w:p w:rsidR="00CB0B6F" w:rsidRPr="000F7826" w:rsidRDefault="00CB0B6F" w:rsidP="006353B3">
            <w:pPr>
              <w:pStyle w:val="NoSpacing"/>
              <w:numPr>
                <w:ilvl w:val="0"/>
                <w:numId w:val="35"/>
              </w:numPr>
              <w:rPr>
                <w:sz w:val="20"/>
              </w:rPr>
            </w:pPr>
            <w:r>
              <w:rPr>
                <w:sz w:val="20"/>
              </w:rPr>
              <w:t xml:space="preserve">Calendar of Rachael’s Challenge </w:t>
            </w:r>
            <w:r w:rsidR="00F87326">
              <w:rPr>
                <w:sz w:val="20"/>
              </w:rPr>
              <w:t xml:space="preserve">(RC) </w:t>
            </w:r>
            <w:r>
              <w:rPr>
                <w:sz w:val="20"/>
              </w:rPr>
              <w:t xml:space="preserve">activities involving </w:t>
            </w:r>
            <w:r w:rsidR="002E647F">
              <w:rPr>
                <w:sz w:val="20"/>
              </w:rPr>
              <w:t xml:space="preserve">students at all grade levels </w:t>
            </w:r>
            <w:r>
              <w:rPr>
                <w:sz w:val="20"/>
              </w:rPr>
              <w:t xml:space="preserve">over the school year, focusing on self-management </w:t>
            </w:r>
            <w:r w:rsidR="00EB04A8">
              <w:rPr>
                <w:sz w:val="20"/>
              </w:rPr>
              <w:t>and increased caring for others</w:t>
            </w:r>
          </w:p>
        </w:tc>
      </w:tr>
      <w:tr w:rsidR="001E30B8" w:rsidRPr="000F7826" w:rsidTr="006F57A2">
        <w:tc>
          <w:tcPr>
            <w:tcW w:w="1282" w:type="dxa"/>
            <w:tcMar>
              <w:top w:w="115" w:type="dxa"/>
              <w:left w:w="115" w:type="dxa"/>
              <w:bottom w:w="115" w:type="dxa"/>
              <w:right w:w="115" w:type="dxa"/>
            </w:tcMar>
          </w:tcPr>
          <w:p w:rsidR="001E30B8"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1E30B8" w:rsidRPr="000F7826" w:rsidRDefault="00B346AF" w:rsidP="006353B3">
            <w:pPr>
              <w:pStyle w:val="NoSpacing"/>
              <w:numPr>
                <w:ilvl w:val="0"/>
                <w:numId w:val="35"/>
              </w:numPr>
              <w:rPr>
                <w:sz w:val="20"/>
              </w:rPr>
            </w:pPr>
            <w:r>
              <w:rPr>
                <w:sz w:val="20"/>
              </w:rPr>
              <w:t>Promote successful integration of students in Achieve classrooms into mainstreamed, general education classrooms for partial or full days.</w:t>
            </w:r>
          </w:p>
        </w:tc>
        <w:tc>
          <w:tcPr>
            <w:tcW w:w="6829" w:type="dxa"/>
            <w:tcMar>
              <w:top w:w="115" w:type="dxa"/>
              <w:left w:w="115" w:type="dxa"/>
              <w:bottom w:w="115" w:type="dxa"/>
              <w:right w:w="115" w:type="dxa"/>
            </w:tcMar>
          </w:tcPr>
          <w:p w:rsidR="001E30B8" w:rsidRDefault="00CB0B6F" w:rsidP="006353B3">
            <w:pPr>
              <w:pStyle w:val="NoSpacing"/>
              <w:numPr>
                <w:ilvl w:val="0"/>
                <w:numId w:val="35"/>
              </w:numPr>
              <w:rPr>
                <w:sz w:val="20"/>
              </w:rPr>
            </w:pPr>
            <w:r>
              <w:rPr>
                <w:sz w:val="20"/>
              </w:rPr>
              <w:t>Record of mainstreaming of those students in the Achieve program who are ready to integrate into general ed</w:t>
            </w:r>
            <w:r w:rsidR="002E647F">
              <w:rPr>
                <w:sz w:val="20"/>
              </w:rPr>
              <w:t>ucation</w:t>
            </w:r>
            <w:r w:rsidR="00EB04A8">
              <w:rPr>
                <w:sz w:val="20"/>
              </w:rPr>
              <w:t xml:space="preserve"> program for partial/full day</w:t>
            </w:r>
          </w:p>
          <w:p w:rsidR="00CB0B6F" w:rsidRPr="000F7826" w:rsidRDefault="00CB0B6F" w:rsidP="006353B3">
            <w:pPr>
              <w:pStyle w:val="NoSpacing"/>
              <w:numPr>
                <w:ilvl w:val="0"/>
                <w:numId w:val="35"/>
              </w:numPr>
              <w:rPr>
                <w:sz w:val="20"/>
              </w:rPr>
            </w:pPr>
            <w:r>
              <w:rPr>
                <w:sz w:val="20"/>
              </w:rPr>
              <w:t>Continued positive acceptance of these special needs students into general ed</w:t>
            </w:r>
            <w:r w:rsidR="002E647F">
              <w:rPr>
                <w:sz w:val="20"/>
              </w:rPr>
              <w:t>ucation</w:t>
            </w:r>
            <w:r w:rsidR="00EB04A8">
              <w:rPr>
                <w:sz w:val="20"/>
              </w:rPr>
              <w:t xml:space="preserve"> settings by teaching staff</w:t>
            </w:r>
          </w:p>
        </w:tc>
      </w:tr>
    </w:tbl>
    <w:p w:rsidR="00170733" w:rsidRPr="00B25A86" w:rsidRDefault="00170733">
      <w:pPr>
        <w:rPr>
          <w:sz w:val="1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E31DD7" w:rsidRPr="000F7826" w:rsidTr="006F57A2">
        <w:trPr>
          <w:tblHeader/>
        </w:trPr>
        <w:tc>
          <w:tcPr>
            <w:tcW w:w="1282" w:type="dxa"/>
            <w:shd w:val="clear" w:color="auto" w:fill="BFBFBF" w:themeFill="background1" w:themeFillShade="BF"/>
            <w:noWrap/>
            <w:tcMar>
              <w:top w:w="115" w:type="dxa"/>
              <w:left w:w="115" w:type="dxa"/>
              <w:bottom w:w="115" w:type="dxa"/>
              <w:right w:w="115" w:type="dxa"/>
            </w:tcMar>
          </w:tcPr>
          <w:p w:rsidR="00E31DD7" w:rsidRPr="000F7826" w:rsidRDefault="00E31DD7" w:rsidP="006353B3">
            <w:pPr>
              <w:rPr>
                <w:b/>
              </w:rPr>
            </w:pPr>
            <w:r w:rsidRPr="000F7826">
              <w:rPr>
                <w:b/>
              </w:rPr>
              <w:t>Strategic Plan Reference</w:t>
            </w:r>
          </w:p>
        </w:tc>
        <w:tc>
          <w:tcPr>
            <w:tcW w:w="6674" w:type="dxa"/>
            <w:shd w:val="clear" w:color="auto" w:fill="BFBFBF" w:themeFill="background1" w:themeFillShade="BF"/>
            <w:noWrap/>
            <w:tcMar>
              <w:top w:w="115" w:type="dxa"/>
              <w:left w:w="115" w:type="dxa"/>
              <w:bottom w:w="115" w:type="dxa"/>
              <w:right w:w="115" w:type="dxa"/>
            </w:tcMar>
          </w:tcPr>
          <w:p w:rsidR="00E31DD7" w:rsidRPr="000F7826" w:rsidRDefault="00E31DD7" w:rsidP="006353B3">
            <w:pPr>
              <w:rPr>
                <w:b/>
              </w:rPr>
            </w:pPr>
            <w:r>
              <w:rPr>
                <w:b/>
              </w:rPr>
              <w:t>Physically, Emotionally and Intellectually Safe</w:t>
            </w:r>
            <w:r w:rsidRPr="000F7826">
              <w:rPr>
                <w:b/>
              </w:rPr>
              <w:t xml:space="preserve"> Action Items </w:t>
            </w:r>
          </w:p>
          <w:p w:rsidR="00E31DD7" w:rsidRPr="000F7826" w:rsidRDefault="00E31DD7" w:rsidP="006353B3">
            <w:r w:rsidRPr="000F7826">
              <w:t>(Actions that improve performance towards outcomes)</w:t>
            </w:r>
          </w:p>
          <w:p w:rsidR="00E31DD7" w:rsidRPr="000F7826" w:rsidRDefault="00E31DD7"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E31DD7" w:rsidRPr="000F7826" w:rsidRDefault="00E31DD7" w:rsidP="006353B3">
            <w:pPr>
              <w:rPr>
                <w:b/>
              </w:rPr>
            </w:pPr>
            <w:r w:rsidRPr="000F7826">
              <w:rPr>
                <w:b/>
              </w:rPr>
              <w:t xml:space="preserve">Key Performance Indicators (KPIs) </w:t>
            </w:r>
          </w:p>
          <w:p w:rsidR="00E31DD7" w:rsidRPr="000F7826" w:rsidRDefault="00E31DD7" w:rsidP="006353B3">
            <w:r w:rsidRPr="000F7826">
              <w:t>(Formative measures of actions)</w:t>
            </w:r>
          </w:p>
          <w:p w:rsidR="00E31DD7" w:rsidRPr="000F7826" w:rsidRDefault="00E31DD7" w:rsidP="006353B3">
            <w:r w:rsidRPr="000F7826">
              <w:t>How will you know if this action is effective?</w:t>
            </w:r>
          </w:p>
        </w:tc>
      </w:tr>
      <w:tr w:rsidR="00E31DD7" w:rsidRPr="000F7826" w:rsidTr="006F57A2">
        <w:tc>
          <w:tcPr>
            <w:tcW w:w="1282" w:type="dxa"/>
            <w:tcMar>
              <w:top w:w="115" w:type="dxa"/>
              <w:left w:w="115" w:type="dxa"/>
              <w:bottom w:w="115" w:type="dxa"/>
              <w:right w:w="115" w:type="dxa"/>
            </w:tcMar>
          </w:tcPr>
          <w:p w:rsidR="00E31DD7"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9A0956" w:rsidRDefault="00B3126E" w:rsidP="006353B3">
            <w:pPr>
              <w:pStyle w:val="NoSpacing"/>
              <w:numPr>
                <w:ilvl w:val="0"/>
                <w:numId w:val="35"/>
              </w:numPr>
              <w:rPr>
                <w:sz w:val="20"/>
              </w:rPr>
            </w:pPr>
            <w:r>
              <w:rPr>
                <w:sz w:val="20"/>
              </w:rPr>
              <w:t>H</w:t>
            </w:r>
            <w:r w:rsidR="009A0956">
              <w:rPr>
                <w:sz w:val="20"/>
              </w:rPr>
              <w:t xml:space="preserve">arassment, </w:t>
            </w:r>
            <w:r>
              <w:rPr>
                <w:sz w:val="20"/>
              </w:rPr>
              <w:t>I</w:t>
            </w:r>
            <w:r w:rsidR="009A0956">
              <w:rPr>
                <w:sz w:val="20"/>
              </w:rPr>
              <w:t xml:space="preserve">ntimidation and </w:t>
            </w:r>
            <w:r>
              <w:rPr>
                <w:sz w:val="20"/>
              </w:rPr>
              <w:t>B</w:t>
            </w:r>
            <w:r w:rsidR="009A0956">
              <w:rPr>
                <w:sz w:val="20"/>
              </w:rPr>
              <w:t>ullying (HIB)</w:t>
            </w:r>
            <w:r>
              <w:rPr>
                <w:sz w:val="20"/>
              </w:rPr>
              <w:t xml:space="preserve"> awareness and prevention program implemented in all classrooms, at all grade levels. </w:t>
            </w:r>
          </w:p>
          <w:p w:rsidR="009A0956" w:rsidRDefault="00B3126E" w:rsidP="006353B3">
            <w:pPr>
              <w:pStyle w:val="NoSpacing"/>
              <w:numPr>
                <w:ilvl w:val="0"/>
                <w:numId w:val="35"/>
              </w:numPr>
              <w:rPr>
                <w:sz w:val="20"/>
              </w:rPr>
            </w:pPr>
            <w:r>
              <w:rPr>
                <w:sz w:val="20"/>
              </w:rPr>
              <w:t xml:space="preserve">Common terms and responses in place throughout school when addressing issues involving HIB. </w:t>
            </w:r>
          </w:p>
          <w:p w:rsidR="00E31DD7" w:rsidRPr="000F7826" w:rsidRDefault="00B3126E" w:rsidP="006353B3">
            <w:pPr>
              <w:pStyle w:val="NoSpacing"/>
              <w:numPr>
                <w:ilvl w:val="0"/>
                <w:numId w:val="35"/>
              </w:numPr>
              <w:rPr>
                <w:sz w:val="20"/>
              </w:rPr>
            </w:pPr>
            <w:r>
              <w:rPr>
                <w:sz w:val="20"/>
              </w:rPr>
              <w:t>All involved view incidents of HIB as an opportunity to teach and learn.</w:t>
            </w:r>
          </w:p>
        </w:tc>
        <w:tc>
          <w:tcPr>
            <w:tcW w:w="6829" w:type="dxa"/>
            <w:tcMar>
              <w:top w:w="115" w:type="dxa"/>
              <w:left w:w="115" w:type="dxa"/>
              <w:bottom w:w="115" w:type="dxa"/>
              <w:right w:w="115" w:type="dxa"/>
            </w:tcMar>
          </w:tcPr>
          <w:p w:rsidR="00E31DD7" w:rsidRPr="000F7826" w:rsidRDefault="00B3126E" w:rsidP="006353B3">
            <w:pPr>
              <w:pStyle w:val="NoSpacing"/>
              <w:numPr>
                <w:ilvl w:val="0"/>
                <w:numId w:val="35"/>
              </w:numPr>
              <w:rPr>
                <w:sz w:val="20"/>
              </w:rPr>
            </w:pPr>
            <w:r>
              <w:rPr>
                <w:sz w:val="20"/>
              </w:rPr>
              <w:t>Tracking of HIB using new on-line reporting and tra</w:t>
            </w:r>
            <w:r w:rsidR="002E647F">
              <w:rPr>
                <w:sz w:val="20"/>
              </w:rPr>
              <w:t>cking system indicates continued</w:t>
            </w:r>
            <w:r>
              <w:rPr>
                <w:sz w:val="20"/>
              </w:rPr>
              <w:t xml:space="preserve"> success responding to incidents of HIB so th</w:t>
            </w:r>
            <w:r w:rsidR="00EB04A8">
              <w:rPr>
                <w:sz w:val="20"/>
              </w:rPr>
              <w:t>at the behavior is not repeated</w:t>
            </w:r>
            <w:r>
              <w:rPr>
                <w:sz w:val="20"/>
              </w:rPr>
              <w:t xml:space="preserve"> </w:t>
            </w:r>
          </w:p>
        </w:tc>
      </w:tr>
      <w:tr w:rsidR="00E31DD7" w:rsidRPr="000F7826" w:rsidTr="006F57A2">
        <w:tc>
          <w:tcPr>
            <w:tcW w:w="1282" w:type="dxa"/>
            <w:tcMar>
              <w:top w:w="115" w:type="dxa"/>
              <w:left w:w="115" w:type="dxa"/>
              <w:bottom w:w="115" w:type="dxa"/>
              <w:right w:w="115" w:type="dxa"/>
            </w:tcMar>
          </w:tcPr>
          <w:p w:rsidR="00E31DD7"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E31DD7" w:rsidRPr="000F7826" w:rsidRDefault="00B3126E" w:rsidP="006353B3">
            <w:pPr>
              <w:pStyle w:val="NoSpacing"/>
              <w:numPr>
                <w:ilvl w:val="0"/>
                <w:numId w:val="35"/>
              </w:numPr>
              <w:rPr>
                <w:sz w:val="20"/>
              </w:rPr>
            </w:pPr>
            <w:r>
              <w:rPr>
                <w:sz w:val="20"/>
              </w:rPr>
              <w:t xml:space="preserve">Signing of RC banner initiates each student’s commitment to contributing to a physically, emotionally and intellectually safe campus. </w:t>
            </w:r>
          </w:p>
        </w:tc>
        <w:tc>
          <w:tcPr>
            <w:tcW w:w="6829" w:type="dxa"/>
            <w:tcMar>
              <w:top w:w="115" w:type="dxa"/>
              <w:left w:w="115" w:type="dxa"/>
              <w:bottom w:w="115" w:type="dxa"/>
              <w:right w:w="115" w:type="dxa"/>
            </w:tcMar>
          </w:tcPr>
          <w:p w:rsidR="00E31DD7" w:rsidRDefault="00584E22" w:rsidP="006353B3">
            <w:pPr>
              <w:pStyle w:val="NoSpacing"/>
              <w:numPr>
                <w:ilvl w:val="0"/>
                <w:numId w:val="35"/>
              </w:numPr>
              <w:rPr>
                <w:sz w:val="20"/>
              </w:rPr>
            </w:pPr>
            <w:r>
              <w:rPr>
                <w:sz w:val="20"/>
              </w:rPr>
              <w:t>Banner is posted once signed</w:t>
            </w:r>
          </w:p>
          <w:p w:rsidR="00B3126E" w:rsidRPr="000F7826" w:rsidRDefault="00B3126E" w:rsidP="006353B3">
            <w:pPr>
              <w:pStyle w:val="NoSpacing"/>
              <w:numPr>
                <w:ilvl w:val="0"/>
                <w:numId w:val="35"/>
              </w:numPr>
              <w:rPr>
                <w:sz w:val="20"/>
              </w:rPr>
            </w:pPr>
            <w:r>
              <w:rPr>
                <w:sz w:val="20"/>
              </w:rPr>
              <w:t>Classroom guidance lessons incorporate tenet</w:t>
            </w:r>
            <w:r w:rsidR="00EB04A8">
              <w:rPr>
                <w:sz w:val="20"/>
              </w:rPr>
              <w:t>s of RC into adopted curriculum</w:t>
            </w:r>
          </w:p>
        </w:tc>
      </w:tr>
    </w:tbl>
    <w:p w:rsidR="00170733" w:rsidRDefault="00170733">
      <w:pPr>
        <w:rPr>
          <w:sz w:val="10"/>
        </w:rPr>
      </w:pPr>
    </w:p>
    <w:p w:rsidR="00525C95" w:rsidRDefault="00525C95" w:rsidP="00525C95">
      <w:pPr>
        <w:pStyle w:val="NoSpacing"/>
      </w:pPr>
    </w:p>
    <w:p w:rsidR="00525C95" w:rsidRDefault="00525C95" w:rsidP="00525C95">
      <w:pPr>
        <w:pStyle w:val="NoSpacing"/>
      </w:pPr>
    </w:p>
    <w:p w:rsidR="00525C95" w:rsidRPr="00525C95" w:rsidRDefault="00525C95" w:rsidP="00525C95">
      <w:pPr>
        <w:pStyle w:val="NoSpacing"/>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E31DD7" w:rsidRPr="000F7826" w:rsidTr="006F57A2">
        <w:trPr>
          <w:tblHeader/>
        </w:trPr>
        <w:tc>
          <w:tcPr>
            <w:tcW w:w="1282" w:type="dxa"/>
            <w:shd w:val="clear" w:color="auto" w:fill="BFBFBF" w:themeFill="background1" w:themeFillShade="BF"/>
            <w:noWrap/>
            <w:tcMar>
              <w:top w:w="115" w:type="dxa"/>
              <w:left w:w="115" w:type="dxa"/>
              <w:bottom w:w="115" w:type="dxa"/>
              <w:right w:w="115" w:type="dxa"/>
            </w:tcMar>
          </w:tcPr>
          <w:p w:rsidR="00E31DD7" w:rsidRPr="000F7826" w:rsidRDefault="00E31DD7" w:rsidP="006353B3">
            <w:pPr>
              <w:rPr>
                <w:b/>
              </w:rPr>
            </w:pPr>
            <w:r w:rsidRPr="000F7826">
              <w:rPr>
                <w:b/>
              </w:rPr>
              <w:lastRenderedPageBreak/>
              <w:t>Strategic Plan Reference</w:t>
            </w:r>
          </w:p>
        </w:tc>
        <w:tc>
          <w:tcPr>
            <w:tcW w:w="6674" w:type="dxa"/>
            <w:shd w:val="clear" w:color="auto" w:fill="BFBFBF" w:themeFill="background1" w:themeFillShade="BF"/>
            <w:noWrap/>
            <w:tcMar>
              <w:top w:w="115" w:type="dxa"/>
              <w:left w:w="115" w:type="dxa"/>
              <w:bottom w:w="115" w:type="dxa"/>
              <w:right w:w="115" w:type="dxa"/>
            </w:tcMar>
          </w:tcPr>
          <w:p w:rsidR="00E31DD7" w:rsidRPr="000F7826" w:rsidRDefault="00814A7A" w:rsidP="006353B3">
            <w:pPr>
              <w:rPr>
                <w:b/>
              </w:rPr>
            </w:pPr>
            <w:r>
              <w:rPr>
                <w:b/>
              </w:rPr>
              <w:t>Equitable and Accessible Opportunities</w:t>
            </w:r>
            <w:r w:rsidR="00E31DD7" w:rsidRPr="000F7826">
              <w:rPr>
                <w:b/>
              </w:rPr>
              <w:t xml:space="preserve"> Action Items </w:t>
            </w:r>
          </w:p>
          <w:p w:rsidR="00E31DD7" w:rsidRPr="000F7826" w:rsidRDefault="00E31DD7" w:rsidP="006353B3">
            <w:r w:rsidRPr="000F7826">
              <w:t>(Actions that improve performance towards outcomes)</w:t>
            </w:r>
          </w:p>
          <w:p w:rsidR="00E31DD7" w:rsidRPr="000F7826" w:rsidRDefault="00E31DD7"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E31DD7" w:rsidRPr="000F7826" w:rsidRDefault="00E31DD7" w:rsidP="006353B3">
            <w:pPr>
              <w:rPr>
                <w:b/>
              </w:rPr>
            </w:pPr>
            <w:r w:rsidRPr="000F7826">
              <w:rPr>
                <w:b/>
              </w:rPr>
              <w:t xml:space="preserve">Key Performance Indicators (KPIs) </w:t>
            </w:r>
          </w:p>
          <w:p w:rsidR="00E31DD7" w:rsidRPr="000F7826" w:rsidRDefault="00E31DD7" w:rsidP="006353B3">
            <w:r w:rsidRPr="000F7826">
              <w:t>(Formative measures of actions)</w:t>
            </w:r>
          </w:p>
          <w:p w:rsidR="00E31DD7" w:rsidRPr="000F7826" w:rsidRDefault="00E31DD7" w:rsidP="006353B3">
            <w:r w:rsidRPr="000F7826">
              <w:t>How will you know if this action is effective?</w:t>
            </w:r>
          </w:p>
        </w:tc>
      </w:tr>
      <w:tr w:rsidR="006343EC" w:rsidRPr="000F7826" w:rsidTr="00E9348A">
        <w:tc>
          <w:tcPr>
            <w:tcW w:w="1282" w:type="dxa"/>
            <w:tcMar>
              <w:top w:w="115" w:type="dxa"/>
              <w:left w:w="115" w:type="dxa"/>
              <w:bottom w:w="115" w:type="dxa"/>
              <w:right w:w="115" w:type="dxa"/>
            </w:tcMar>
          </w:tcPr>
          <w:p w:rsidR="006343EC" w:rsidRPr="000F7826" w:rsidRDefault="00046AEC" w:rsidP="00E9348A">
            <w:pPr>
              <w:pStyle w:val="NoSpacing"/>
              <w:rPr>
                <w:sz w:val="20"/>
              </w:rPr>
            </w:pPr>
            <w:r>
              <w:rPr>
                <w:sz w:val="20"/>
              </w:rPr>
              <w:t>3.4.a</w:t>
            </w:r>
          </w:p>
        </w:tc>
        <w:tc>
          <w:tcPr>
            <w:tcW w:w="6674" w:type="dxa"/>
            <w:tcMar>
              <w:top w:w="115" w:type="dxa"/>
              <w:left w:w="115" w:type="dxa"/>
              <w:bottom w:w="115" w:type="dxa"/>
              <w:right w:w="115" w:type="dxa"/>
            </w:tcMar>
          </w:tcPr>
          <w:p w:rsidR="00525C95" w:rsidRDefault="006343EC" w:rsidP="00046AEC">
            <w:pPr>
              <w:pStyle w:val="NoSpacing"/>
              <w:numPr>
                <w:ilvl w:val="0"/>
                <w:numId w:val="35"/>
              </w:numPr>
              <w:rPr>
                <w:sz w:val="20"/>
              </w:rPr>
            </w:pPr>
            <w:r>
              <w:rPr>
                <w:sz w:val="20"/>
              </w:rPr>
              <w:t>Equitable participation and recogni</w:t>
            </w:r>
            <w:r w:rsidR="00046AEC">
              <w:rPr>
                <w:sz w:val="20"/>
              </w:rPr>
              <w:t>tion of student opinions/ideas are</w:t>
            </w:r>
            <w:r>
              <w:rPr>
                <w:sz w:val="20"/>
              </w:rPr>
              <w:t xml:space="preserve"> promoted and preserved in classroom discussions. </w:t>
            </w:r>
          </w:p>
          <w:p w:rsidR="006343EC" w:rsidRPr="000F7826" w:rsidRDefault="006343EC" w:rsidP="00046AEC">
            <w:pPr>
              <w:pStyle w:val="NoSpacing"/>
              <w:numPr>
                <w:ilvl w:val="0"/>
                <w:numId w:val="35"/>
              </w:numPr>
              <w:rPr>
                <w:sz w:val="20"/>
              </w:rPr>
            </w:pPr>
            <w:r>
              <w:rPr>
                <w:sz w:val="20"/>
              </w:rPr>
              <w:t>Classrooms are places where students are taught and encouraged to use safe and effective methods to express conflicting opinions in a respectful manner.</w:t>
            </w:r>
          </w:p>
        </w:tc>
        <w:tc>
          <w:tcPr>
            <w:tcW w:w="6829" w:type="dxa"/>
            <w:tcMar>
              <w:top w:w="115" w:type="dxa"/>
              <w:left w:w="115" w:type="dxa"/>
              <w:bottom w:w="115" w:type="dxa"/>
              <w:right w:w="115" w:type="dxa"/>
            </w:tcMar>
          </w:tcPr>
          <w:p w:rsidR="006343EC" w:rsidRDefault="006343EC" w:rsidP="00E9348A">
            <w:pPr>
              <w:pStyle w:val="NoSpacing"/>
              <w:numPr>
                <w:ilvl w:val="0"/>
                <w:numId w:val="35"/>
              </w:numPr>
              <w:rPr>
                <w:sz w:val="20"/>
              </w:rPr>
            </w:pPr>
            <w:r>
              <w:rPr>
                <w:sz w:val="20"/>
              </w:rPr>
              <w:t>Accountable Talk sentence stems are reinforced by te</w:t>
            </w:r>
            <w:r w:rsidR="00EB04A8">
              <w:rPr>
                <w:sz w:val="20"/>
              </w:rPr>
              <w:t>achers in classroom discussions</w:t>
            </w:r>
          </w:p>
          <w:p w:rsidR="006343EC" w:rsidRPr="000F7826" w:rsidRDefault="006343EC" w:rsidP="00E9348A">
            <w:pPr>
              <w:pStyle w:val="NoSpacing"/>
              <w:numPr>
                <w:ilvl w:val="0"/>
                <w:numId w:val="35"/>
              </w:numPr>
              <w:rPr>
                <w:sz w:val="20"/>
              </w:rPr>
            </w:pPr>
            <w:r>
              <w:rPr>
                <w:sz w:val="20"/>
              </w:rPr>
              <w:t>Intellectual discourse is valued, as evidenced by the increased use of Socr</w:t>
            </w:r>
            <w:r w:rsidR="002E647F">
              <w:rPr>
                <w:sz w:val="20"/>
              </w:rPr>
              <w:t>atic discussion techniques and the</w:t>
            </w:r>
            <w:r>
              <w:rPr>
                <w:sz w:val="20"/>
              </w:rPr>
              <w:t xml:space="preserve"> greater ability of students to effectively use point/counterpoint in writ</w:t>
            </w:r>
            <w:r w:rsidR="00EB04A8">
              <w:rPr>
                <w:sz w:val="20"/>
              </w:rPr>
              <w:t>ing samples</w:t>
            </w:r>
          </w:p>
        </w:tc>
      </w:tr>
      <w:tr w:rsidR="00E31DD7" w:rsidRPr="000F7826" w:rsidTr="006F57A2">
        <w:tc>
          <w:tcPr>
            <w:tcW w:w="1282" w:type="dxa"/>
            <w:tcMar>
              <w:top w:w="115" w:type="dxa"/>
              <w:left w:w="115" w:type="dxa"/>
              <w:bottom w:w="115" w:type="dxa"/>
              <w:right w:w="115" w:type="dxa"/>
            </w:tcMar>
          </w:tcPr>
          <w:p w:rsidR="00E31DD7"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E31DD7" w:rsidRPr="000F7826" w:rsidRDefault="006343EC" w:rsidP="006353B3">
            <w:pPr>
              <w:pStyle w:val="NoSpacing"/>
              <w:numPr>
                <w:ilvl w:val="0"/>
                <w:numId w:val="35"/>
              </w:numPr>
              <w:rPr>
                <w:sz w:val="20"/>
              </w:rPr>
            </w:pPr>
            <w:r>
              <w:rPr>
                <w:sz w:val="20"/>
              </w:rPr>
              <w:t>As possible</w:t>
            </w:r>
            <w:r w:rsidR="00525C95">
              <w:rPr>
                <w:sz w:val="20"/>
              </w:rPr>
              <w:t>,</w:t>
            </w:r>
            <w:r>
              <w:rPr>
                <w:sz w:val="20"/>
              </w:rPr>
              <w:t xml:space="preserve"> the school provides resources for underprivileged students to access the same opportunities as all other students. Financial barriers are lowered when possible.</w:t>
            </w:r>
          </w:p>
        </w:tc>
        <w:tc>
          <w:tcPr>
            <w:tcW w:w="6829" w:type="dxa"/>
            <w:tcMar>
              <w:top w:w="115" w:type="dxa"/>
              <w:left w:w="115" w:type="dxa"/>
              <w:bottom w:w="115" w:type="dxa"/>
              <w:right w:w="115" w:type="dxa"/>
            </w:tcMar>
          </w:tcPr>
          <w:p w:rsidR="00E31DD7" w:rsidRDefault="006343EC" w:rsidP="006353B3">
            <w:pPr>
              <w:pStyle w:val="NoSpacing"/>
              <w:numPr>
                <w:ilvl w:val="0"/>
                <w:numId w:val="35"/>
              </w:numPr>
              <w:rPr>
                <w:sz w:val="20"/>
              </w:rPr>
            </w:pPr>
            <w:r>
              <w:rPr>
                <w:sz w:val="20"/>
              </w:rPr>
              <w:t>Scholarships are provided for 5</w:t>
            </w:r>
            <w:r w:rsidRPr="002E647F">
              <w:rPr>
                <w:sz w:val="20"/>
              </w:rPr>
              <w:t>th</w:t>
            </w:r>
            <w:r>
              <w:rPr>
                <w:sz w:val="20"/>
              </w:rPr>
              <w:t xml:space="preserve"> grade camp, Mission to Mars, and other off-site</w:t>
            </w:r>
            <w:r w:rsidR="002E647F">
              <w:rPr>
                <w:sz w:val="20"/>
              </w:rPr>
              <w:t xml:space="preserve"> experiences coordinated by </w:t>
            </w:r>
            <w:r>
              <w:rPr>
                <w:sz w:val="20"/>
              </w:rPr>
              <w:t>school</w:t>
            </w:r>
            <w:r w:rsidR="002E647F">
              <w:rPr>
                <w:sz w:val="20"/>
              </w:rPr>
              <w:t xml:space="preserve"> staff</w:t>
            </w:r>
          </w:p>
          <w:p w:rsidR="006343EC" w:rsidRPr="000F7826" w:rsidRDefault="006343EC" w:rsidP="006353B3">
            <w:pPr>
              <w:pStyle w:val="NoSpacing"/>
              <w:numPr>
                <w:ilvl w:val="0"/>
                <w:numId w:val="35"/>
              </w:numPr>
              <w:rPr>
                <w:sz w:val="20"/>
              </w:rPr>
            </w:pPr>
            <w:r>
              <w:rPr>
                <w:sz w:val="20"/>
              </w:rPr>
              <w:t>Scholarships are arranged for students in need who will benefit from participation in after-school P</w:t>
            </w:r>
            <w:r w:rsidR="00EB04A8">
              <w:rPr>
                <w:sz w:val="20"/>
              </w:rPr>
              <w:t>TA-sponsored clubs and programs</w:t>
            </w:r>
          </w:p>
        </w:tc>
      </w:tr>
      <w:tr w:rsidR="00E31DD7" w:rsidRPr="000F7826" w:rsidTr="006F57A2">
        <w:tc>
          <w:tcPr>
            <w:tcW w:w="1282" w:type="dxa"/>
            <w:tcMar>
              <w:top w:w="115" w:type="dxa"/>
              <w:left w:w="115" w:type="dxa"/>
              <w:bottom w:w="115" w:type="dxa"/>
              <w:right w:w="115" w:type="dxa"/>
            </w:tcMar>
          </w:tcPr>
          <w:p w:rsidR="00E31DD7" w:rsidRPr="000F7826" w:rsidRDefault="00046AEC" w:rsidP="006353B3">
            <w:pPr>
              <w:pStyle w:val="NoSpacing"/>
              <w:rPr>
                <w:sz w:val="20"/>
              </w:rPr>
            </w:pPr>
            <w:r>
              <w:rPr>
                <w:sz w:val="20"/>
              </w:rPr>
              <w:t>3.4.a</w:t>
            </w:r>
          </w:p>
        </w:tc>
        <w:tc>
          <w:tcPr>
            <w:tcW w:w="6674" w:type="dxa"/>
            <w:tcMar>
              <w:top w:w="115" w:type="dxa"/>
              <w:left w:w="115" w:type="dxa"/>
              <w:bottom w:w="115" w:type="dxa"/>
              <w:right w:w="115" w:type="dxa"/>
            </w:tcMar>
          </w:tcPr>
          <w:p w:rsidR="00E31DD7" w:rsidRPr="000F7826" w:rsidRDefault="006343EC" w:rsidP="006353B3">
            <w:pPr>
              <w:pStyle w:val="NoSpacing"/>
              <w:numPr>
                <w:ilvl w:val="0"/>
                <w:numId w:val="35"/>
              </w:numPr>
              <w:rPr>
                <w:sz w:val="20"/>
              </w:rPr>
            </w:pPr>
            <w:r>
              <w:rPr>
                <w:sz w:val="20"/>
              </w:rPr>
              <w:t>Resources will be identified and managed to provide additional opportunities to learn for those students who benefit from additional time with teachers.</w:t>
            </w:r>
          </w:p>
        </w:tc>
        <w:tc>
          <w:tcPr>
            <w:tcW w:w="6829" w:type="dxa"/>
            <w:tcMar>
              <w:top w:w="115" w:type="dxa"/>
              <w:left w:w="115" w:type="dxa"/>
              <w:bottom w:w="115" w:type="dxa"/>
              <w:right w:w="115" w:type="dxa"/>
            </w:tcMar>
          </w:tcPr>
          <w:p w:rsidR="00E31DD7" w:rsidRDefault="006343EC" w:rsidP="006343EC">
            <w:pPr>
              <w:pStyle w:val="NoSpacing"/>
              <w:numPr>
                <w:ilvl w:val="0"/>
                <w:numId w:val="35"/>
              </w:numPr>
              <w:rPr>
                <w:sz w:val="20"/>
              </w:rPr>
            </w:pPr>
            <w:r>
              <w:rPr>
                <w:sz w:val="20"/>
              </w:rPr>
              <w:t xml:space="preserve">Evidence of Early Bird, </w:t>
            </w:r>
            <w:r w:rsidR="00E6195A">
              <w:rPr>
                <w:sz w:val="20"/>
              </w:rPr>
              <w:t>Leveled Literacy Intervention (</w:t>
            </w:r>
            <w:r>
              <w:rPr>
                <w:sz w:val="20"/>
              </w:rPr>
              <w:t>LLI</w:t>
            </w:r>
            <w:r w:rsidR="00E6195A">
              <w:rPr>
                <w:sz w:val="20"/>
              </w:rPr>
              <w:t>)</w:t>
            </w:r>
            <w:r>
              <w:rPr>
                <w:sz w:val="20"/>
              </w:rPr>
              <w:t>, ELL, Friendship Group and other instructional/social remedia</w:t>
            </w:r>
            <w:r w:rsidR="00EB04A8">
              <w:rPr>
                <w:sz w:val="20"/>
              </w:rPr>
              <w:t>l program attendance</w:t>
            </w:r>
          </w:p>
          <w:p w:rsidR="006343EC" w:rsidRDefault="006343EC" w:rsidP="006343EC">
            <w:pPr>
              <w:pStyle w:val="NoSpacing"/>
              <w:numPr>
                <w:ilvl w:val="0"/>
                <w:numId w:val="35"/>
              </w:numPr>
              <w:rPr>
                <w:sz w:val="20"/>
              </w:rPr>
            </w:pPr>
            <w:r>
              <w:rPr>
                <w:sz w:val="20"/>
              </w:rPr>
              <w:t>S</w:t>
            </w:r>
            <w:r w:rsidR="00F41621">
              <w:rPr>
                <w:sz w:val="20"/>
              </w:rPr>
              <w:t xml:space="preserve">tudent </w:t>
            </w:r>
            <w:r>
              <w:rPr>
                <w:sz w:val="20"/>
              </w:rPr>
              <w:t>I</w:t>
            </w:r>
            <w:r w:rsidR="00F41621">
              <w:rPr>
                <w:sz w:val="20"/>
              </w:rPr>
              <w:t xml:space="preserve">ntervention </w:t>
            </w:r>
            <w:r>
              <w:rPr>
                <w:sz w:val="20"/>
              </w:rPr>
              <w:t>T</w:t>
            </w:r>
            <w:r w:rsidR="00F41621">
              <w:rPr>
                <w:sz w:val="20"/>
              </w:rPr>
              <w:t>eam</w:t>
            </w:r>
            <w:r>
              <w:rPr>
                <w:sz w:val="20"/>
              </w:rPr>
              <w:t xml:space="preserve"> </w:t>
            </w:r>
            <w:r w:rsidR="00F41621">
              <w:rPr>
                <w:sz w:val="20"/>
              </w:rPr>
              <w:t xml:space="preserve">(SIT) </w:t>
            </w:r>
            <w:r>
              <w:rPr>
                <w:sz w:val="20"/>
              </w:rPr>
              <w:t>program effectively identifies and supports learning needs of students not curren</w:t>
            </w:r>
            <w:r w:rsidR="00EB04A8">
              <w:rPr>
                <w:sz w:val="20"/>
              </w:rPr>
              <w:t>tly receiving remedial services</w:t>
            </w:r>
          </w:p>
          <w:p w:rsidR="006343EC" w:rsidRPr="000F7826" w:rsidRDefault="006343EC" w:rsidP="006343EC">
            <w:pPr>
              <w:pStyle w:val="NoSpacing"/>
              <w:numPr>
                <w:ilvl w:val="0"/>
                <w:numId w:val="35"/>
              </w:numPr>
              <w:rPr>
                <w:sz w:val="20"/>
              </w:rPr>
            </w:pPr>
            <w:r>
              <w:rPr>
                <w:sz w:val="20"/>
              </w:rPr>
              <w:t>GLAD techniques in place to support</w:t>
            </w:r>
            <w:r w:rsidR="00EB04A8">
              <w:rPr>
                <w:sz w:val="20"/>
              </w:rPr>
              <w:t xml:space="preserve"> ELL learners in all classrooms</w:t>
            </w:r>
          </w:p>
        </w:tc>
      </w:tr>
    </w:tbl>
    <w:p w:rsidR="00DB6036" w:rsidRPr="00943A3F" w:rsidRDefault="00DB6036" w:rsidP="00B70427">
      <w:pPr>
        <w:pStyle w:val="NoSpacing"/>
        <w:rPr>
          <w:sz w:val="20"/>
        </w:rPr>
        <w:sectPr w:rsidR="00DB6036" w:rsidRPr="00943A3F" w:rsidSect="008A1C5A">
          <w:pgSz w:w="15840" w:h="12240" w:orient="landscape" w:code="1"/>
          <w:pgMar w:top="562" w:right="720" w:bottom="576" w:left="648" w:header="720" w:footer="288" w:gutter="0"/>
          <w:cols w:space="720"/>
          <w:formProt w:val="0"/>
          <w:titlePg/>
          <w:docGrid w:linePitch="360"/>
        </w:sect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4785"/>
      </w:tblGrid>
      <w:tr w:rsidR="00B809E3" w:rsidRPr="000F7826" w:rsidTr="006F57A2">
        <w:trPr>
          <w:trHeight w:val="1440"/>
        </w:trPr>
        <w:tc>
          <w:tcPr>
            <w:tcW w:w="14785" w:type="dxa"/>
            <w:shd w:val="clear" w:color="auto" w:fill="BFBFBF" w:themeFill="background1" w:themeFillShade="BF"/>
            <w:tcMar>
              <w:top w:w="115" w:type="dxa"/>
              <w:left w:w="115" w:type="dxa"/>
              <w:bottom w:w="115" w:type="dxa"/>
              <w:right w:w="115" w:type="dxa"/>
            </w:tcMar>
          </w:tcPr>
          <w:p w:rsidR="00B809E3" w:rsidRPr="000F7826" w:rsidRDefault="00B809E3" w:rsidP="006353B3">
            <w:pPr>
              <w:pStyle w:val="Heading1"/>
              <w:spacing w:after="100"/>
              <w:rPr>
                <w:rFonts w:ascii="Georgia" w:hAnsi="Georgia"/>
              </w:rPr>
            </w:pPr>
            <w:r w:rsidRPr="000F7826">
              <w:rPr>
                <w:rFonts w:ascii="Georgia" w:hAnsi="Georgia"/>
              </w:rPr>
              <w:lastRenderedPageBreak/>
              <w:t>ATTENDANCE</w:t>
            </w:r>
          </w:p>
          <w:p w:rsidR="001056F6" w:rsidRDefault="009F006B" w:rsidP="001056F6">
            <w:pPr>
              <w:spacing w:before="60"/>
              <w:rPr>
                <w:b/>
                <w:sz w:val="24"/>
              </w:rPr>
            </w:pPr>
            <w:r>
              <w:rPr>
                <w:b/>
                <w:sz w:val="24"/>
              </w:rPr>
              <w:t>Key Performance Outcome</w:t>
            </w:r>
            <w:r w:rsidR="00B809E3" w:rsidRPr="009F006B">
              <w:rPr>
                <w:b/>
                <w:sz w:val="24"/>
              </w:rPr>
              <w:t>:</w:t>
            </w:r>
            <w:r>
              <w:rPr>
                <w:b/>
                <w:sz w:val="24"/>
              </w:rPr>
              <w:t xml:space="preserve"> </w:t>
            </w:r>
          </w:p>
          <w:p w:rsidR="00B809E3" w:rsidRPr="002B6B29" w:rsidRDefault="009F006B" w:rsidP="001056F6">
            <w:pPr>
              <w:spacing w:before="120" w:after="120"/>
              <w:rPr>
                <w:szCs w:val="20"/>
              </w:rPr>
            </w:pPr>
            <w:r w:rsidRPr="002B6B29">
              <w:rPr>
                <w:szCs w:val="20"/>
              </w:rPr>
              <w:t>In recognition of the high impact of consistent classroom instruction, Cedar Wood Elementary students attend school daily.</w:t>
            </w:r>
          </w:p>
          <w:p w:rsidR="00B809E3" w:rsidRPr="000F7826" w:rsidRDefault="00B809E3" w:rsidP="006353B3">
            <w:pPr>
              <w:pStyle w:val="NoSpacing"/>
              <w:spacing w:before="120" w:after="120"/>
              <w:rPr>
                <w:sz w:val="20"/>
              </w:rPr>
            </w:pPr>
          </w:p>
        </w:tc>
      </w:tr>
    </w:tbl>
    <w:p w:rsidR="00B809E3" w:rsidRPr="00635FA9" w:rsidRDefault="00B809E3" w:rsidP="00B70427">
      <w:pPr>
        <w:pStyle w:val="NoSpacing"/>
        <w:rPr>
          <w:sz w:val="20"/>
        </w:rPr>
      </w:pPr>
    </w:p>
    <w:tbl>
      <w:tblPr>
        <w:tblStyle w:val="TableGrid"/>
        <w:tblW w:w="14785" w:type="dxa"/>
        <w:tblCellMar>
          <w:top w:w="115" w:type="dxa"/>
          <w:left w:w="115" w:type="dxa"/>
          <w:bottom w:w="115" w:type="dxa"/>
          <w:right w:w="115" w:type="dxa"/>
        </w:tblCellMar>
        <w:tblLook w:val="04A0" w:firstRow="1" w:lastRow="0" w:firstColumn="1" w:lastColumn="0" w:noHBand="0" w:noVBand="1"/>
      </w:tblPr>
      <w:tblGrid>
        <w:gridCol w:w="1282"/>
        <w:gridCol w:w="6674"/>
        <w:gridCol w:w="6829"/>
      </w:tblGrid>
      <w:tr w:rsidR="00B809E3" w:rsidRPr="000F7826" w:rsidTr="006F57A2">
        <w:trPr>
          <w:tblHeader/>
        </w:trPr>
        <w:tc>
          <w:tcPr>
            <w:tcW w:w="1282" w:type="dxa"/>
            <w:shd w:val="clear" w:color="auto" w:fill="BFBFBF" w:themeFill="background1" w:themeFillShade="BF"/>
            <w:noWrap/>
            <w:tcMar>
              <w:top w:w="115" w:type="dxa"/>
              <w:left w:w="115" w:type="dxa"/>
              <w:bottom w:w="115" w:type="dxa"/>
              <w:right w:w="115" w:type="dxa"/>
            </w:tcMar>
          </w:tcPr>
          <w:p w:rsidR="00B809E3" w:rsidRPr="000F7826" w:rsidRDefault="00B809E3" w:rsidP="006353B3">
            <w:pPr>
              <w:rPr>
                <w:b/>
              </w:rPr>
            </w:pPr>
            <w:r w:rsidRPr="000F7826">
              <w:rPr>
                <w:b/>
              </w:rPr>
              <w:t>Strategic Plan Reference</w:t>
            </w:r>
          </w:p>
        </w:tc>
        <w:tc>
          <w:tcPr>
            <w:tcW w:w="6674" w:type="dxa"/>
            <w:shd w:val="clear" w:color="auto" w:fill="BFBFBF" w:themeFill="background1" w:themeFillShade="BF"/>
            <w:noWrap/>
            <w:tcMar>
              <w:top w:w="115" w:type="dxa"/>
              <w:left w:w="115" w:type="dxa"/>
              <w:bottom w:w="115" w:type="dxa"/>
              <w:right w:w="115" w:type="dxa"/>
            </w:tcMar>
          </w:tcPr>
          <w:p w:rsidR="00B809E3" w:rsidRPr="000F7826" w:rsidRDefault="00C85469" w:rsidP="006353B3">
            <w:pPr>
              <w:rPr>
                <w:b/>
              </w:rPr>
            </w:pPr>
            <w:r w:rsidRPr="000F7826">
              <w:rPr>
                <w:b/>
              </w:rPr>
              <w:t>Attendance</w:t>
            </w:r>
            <w:r w:rsidR="00B809E3" w:rsidRPr="000F7826">
              <w:rPr>
                <w:b/>
              </w:rPr>
              <w:t xml:space="preserve"> Action Items </w:t>
            </w:r>
          </w:p>
          <w:p w:rsidR="00B809E3" w:rsidRPr="000F7826" w:rsidRDefault="00B809E3" w:rsidP="006353B3">
            <w:r w:rsidRPr="000F7826">
              <w:t>(Actions that improve performance towards outcomes)</w:t>
            </w:r>
          </w:p>
          <w:p w:rsidR="00B809E3" w:rsidRPr="000F7826" w:rsidRDefault="00B809E3" w:rsidP="006353B3">
            <w:r w:rsidRPr="000F7826">
              <w:t>What are you going to do?</w:t>
            </w:r>
          </w:p>
        </w:tc>
        <w:tc>
          <w:tcPr>
            <w:tcW w:w="6829" w:type="dxa"/>
            <w:shd w:val="clear" w:color="auto" w:fill="BFBFBF" w:themeFill="background1" w:themeFillShade="BF"/>
            <w:noWrap/>
            <w:tcMar>
              <w:top w:w="115" w:type="dxa"/>
              <w:left w:w="115" w:type="dxa"/>
              <w:bottom w:w="115" w:type="dxa"/>
              <w:right w:w="115" w:type="dxa"/>
            </w:tcMar>
          </w:tcPr>
          <w:p w:rsidR="00B809E3" w:rsidRPr="000F7826" w:rsidRDefault="00B809E3" w:rsidP="006353B3">
            <w:pPr>
              <w:rPr>
                <w:b/>
              </w:rPr>
            </w:pPr>
            <w:r w:rsidRPr="000F7826">
              <w:rPr>
                <w:b/>
              </w:rPr>
              <w:t xml:space="preserve">Key Performance Indicators (KPIs) </w:t>
            </w:r>
          </w:p>
          <w:p w:rsidR="00B809E3" w:rsidRPr="000F7826" w:rsidRDefault="00B809E3" w:rsidP="006353B3">
            <w:r w:rsidRPr="000F7826">
              <w:t>(Formative measures of actions)</w:t>
            </w:r>
          </w:p>
          <w:p w:rsidR="00B809E3" w:rsidRPr="000F7826" w:rsidRDefault="00B809E3" w:rsidP="006353B3">
            <w:r w:rsidRPr="000F7826">
              <w:t>How will you know if this action is effective?</w:t>
            </w:r>
          </w:p>
        </w:tc>
      </w:tr>
      <w:tr w:rsidR="001E30B8" w:rsidRPr="000F7826" w:rsidTr="006F57A2">
        <w:tc>
          <w:tcPr>
            <w:tcW w:w="1282" w:type="dxa"/>
            <w:tcMar>
              <w:top w:w="115" w:type="dxa"/>
              <w:left w:w="115" w:type="dxa"/>
              <w:bottom w:w="115" w:type="dxa"/>
              <w:right w:w="115" w:type="dxa"/>
            </w:tcMar>
          </w:tcPr>
          <w:p w:rsidR="001E30B8" w:rsidRPr="000F7826" w:rsidRDefault="00046AEC" w:rsidP="006353B3">
            <w:pPr>
              <w:pStyle w:val="NoSpacing"/>
              <w:rPr>
                <w:sz w:val="20"/>
              </w:rPr>
            </w:pPr>
            <w:r>
              <w:rPr>
                <w:sz w:val="20"/>
              </w:rPr>
              <w:t>1.2.a</w:t>
            </w:r>
          </w:p>
        </w:tc>
        <w:tc>
          <w:tcPr>
            <w:tcW w:w="6674" w:type="dxa"/>
            <w:tcMar>
              <w:top w:w="115" w:type="dxa"/>
              <w:left w:w="115" w:type="dxa"/>
              <w:bottom w:w="115" w:type="dxa"/>
              <w:right w:w="115" w:type="dxa"/>
            </w:tcMar>
          </w:tcPr>
          <w:p w:rsidR="001E30B8" w:rsidRPr="000F7826" w:rsidRDefault="008D4709" w:rsidP="006353B3">
            <w:pPr>
              <w:pStyle w:val="NoSpacing"/>
              <w:numPr>
                <w:ilvl w:val="0"/>
                <w:numId w:val="35"/>
              </w:numPr>
              <w:rPr>
                <w:sz w:val="20"/>
              </w:rPr>
            </w:pPr>
            <w:r>
              <w:rPr>
                <w:sz w:val="20"/>
              </w:rPr>
              <w:t>Refine use of Planned Absence form to assure that all families are informed of state law and district policy related to mandatory attendance.</w:t>
            </w:r>
          </w:p>
        </w:tc>
        <w:tc>
          <w:tcPr>
            <w:tcW w:w="6829" w:type="dxa"/>
            <w:tcMar>
              <w:top w:w="115" w:type="dxa"/>
              <w:left w:w="115" w:type="dxa"/>
              <w:bottom w:w="115" w:type="dxa"/>
              <w:right w:w="115" w:type="dxa"/>
            </w:tcMar>
          </w:tcPr>
          <w:p w:rsidR="001E30B8" w:rsidRDefault="00EB04A8" w:rsidP="006353B3">
            <w:pPr>
              <w:pStyle w:val="NoSpacing"/>
              <w:numPr>
                <w:ilvl w:val="0"/>
                <w:numId w:val="35"/>
              </w:numPr>
              <w:rPr>
                <w:sz w:val="20"/>
              </w:rPr>
            </w:pPr>
            <w:r>
              <w:rPr>
                <w:sz w:val="20"/>
              </w:rPr>
              <w:t>Refined Planned Absence form</w:t>
            </w:r>
          </w:p>
          <w:p w:rsidR="008D4709" w:rsidRPr="000F7826" w:rsidRDefault="008D4709" w:rsidP="006353B3">
            <w:pPr>
              <w:pStyle w:val="NoSpacing"/>
              <w:numPr>
                <w:ilvl w:val="0"/>
                <w:numId w:val="35"/>
              </w:numPr>
              <w:rPr>
                <w:sz w:val="20"/>
              </w:rPr>
            </w:pPr>
            <w:r>
              <w:rPr>
                <w:sz w:val="20"/>
              </w:rPr>
              <w:t xml:space="preserve">Collection of forms as they are submitted </w:t>
            </w:r>
            <w:r w:rsidR="00EB04A8">
              <w:rPr>
                <w:sz w:val="20"/>
              </w:rPr>
              <w:t>by families throughout the year</w:t>
            </w:r>
          </w:p>
        </w:tc>
      </w:tr>
    </w:tbl>
    <w:p w:rsidR="00B809E3" w:rsidRPr="00635FA9" w:rsidRDefault="00B809E3" w:rsidP="00B70427">
      <w:pPr>
        <w:pStyle w:val="NoSpacing"/>
        <w:rPr>
          <w:sz w:val="20"/>
        </w:rPr>
      </w:pPr>
    </w:p>
    <w:sectPr w:rsidR="00B809E3" w:rsidRPr="00635FA9" w:rsidSect="008A1C5A">
      <w:pgSz w:w="15840" w:h="12240" w:orient="landscape" w:code="1"/>
      <w:pgMar w:top="562" w:right="720" w:bottom="576" w:left="648" w:header="720" w:footer="28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26" w:rsidRDefault="00F87326" w:rsidP="003E293F">
      <w:r>
        <w:separator/>
      </w:r>
    </w:p>
  </w:endnote>
  <w:endnote w:type="continuationSeparator" w:id="0">
    <w:p w:rsidR="00F87326" w:rsidRDefault="00F87326" w:rsidP="003E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26" w:rsidRPr="006B407F" w:rsidRDefault="00F87326">
    <w:pPr>
      <w:pStyle w:val="Footer"/>
      <w:jc w:val="center"/>
      <w:rPr>
        <w:sz w:val="18"/>
        <w:szCs w:val="18"/>
      </w:rPr>
    </w:pPr>
    <w:r w:rsidRPr="006B407F">
      <w:rPr>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26" w:rsidRDefault="00F87326" w:rsidP="00FC5A16">
    <w:pPr>
      <w:pStyle w:val="Footer"/>
      <w:tabs>
        <w:tab w:val="clear" w:pos="4680"/>
        <w:tab w:val="center" w:pos="7200"/>
      </w:tabs>
    </w:pPr>
    <w:r>
      <w:tab/>
    </w:r>
    <w:sdt>
      <w:sdtPr>
        <w:rPr>
          <w:sz w:val="18"/>
        </w:rPr>
        <w:id w:val="-720356380"/>
        <w:docPartObj>
          <w:docPartGallery w:val="Page Numbers (Bottom of Page)"/>
          <w:docPartUnique/>
        </w:docPartObj>
      </w:sdtPr>
      <w:sdtEndPr>
        <w:rPr>
          <w:noProof/>
        </w:rPr>
      </w:sdtEndPr>
      <w:sdtContent>
        <w:r w:rsidRPr="00FC5A16">
          <w:rPr>
            <w:sz w:val="18"/>
          </w:rPr>
          <w:fldChar w:fldCharType="begin"/>
        </w:r>
        <w:r w:rsidRPr="00FC5A16">
          <w:rPr>
            <w:sz w:val="18"/>
          </w:rPr>
          <w:instrText xml:space="preserve"> PAGE   \* MERGEFORMAT </w:instrText>
        </w:r>
        <w:r w:rsidRPr="00FC5A16">
          <w:rPr>
            <w:sz w:val="18"/>
          </w:rPr>
          <w:fldChar w:fldCharType="separate"/>
        </w:r>
        <w:r w:rsidR="00DC0AAD">
          <w:rPr>
            <w:noProof/>
            <w:sz w:val="18"/>
          </w:rPr>
          <w:t>1</w:t>
        </w:r>
        <w:r w:rsidRPr="00FC5A16">
          <w:rPr>
            <w:noProof/>
            <w:sz w:val="18"/>
          </w:rPr>
          <w:fldChar w:fldCharType="end"/>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fldChar w:fldCharType="begin"/>
        </w:r>
        <w:r w:rsidRPr="00FC5A16">
          <w:rPr>
            <w:noProof/>
            <w:sz w:val="18"/>
          </w:rPr>
          <w:instrText xml:space="preserve"> DATE \@ "M/d/yyyy" </w:instrText>
        </w:r>
        <w:r w:rsidRPr="00FC5A16">
          <w:rPr>
            <w:noProof/>
            <w:sz w:val="18"/>
          </w:rPr>
          <w:fldChar w:fldCharType="separate"/>
        </w:r>
        <w:r w:rsidR="00DC0AAD">
          <w:rPr>
            <w:noProof/>
            <w:sz w:val="18"/>
          </w:rPr>
          <w:t>12/18/2015</w:t>
        </w:r>
        <w:r w:rsidRPr="00FC5A16">
          <w:rPr>
            <w:noProof/>
            <w:sz w:val="18"/>
          </w:rPr>
          <w:fldChar w:fldCharType="end"/>
        </w:r>
        <w:r w:rsidRPr="00FC5A16">
          <w:rPr>
            <w:noProof/>
            <w:sz w:val="18"/>
          </w:rPr>
          <w:tab/>
        </w:r>
      </w:sdtContent>
    </w:sdt>
  </w:p>
  <w:p w:rsidR="00F87326" w:rsidRPr="00277EAC" w:rsidRDefault="00F87326" w:rsidP="006E31CD">
    <w:pPr>
      <w:pStyle w:val="Footer"/>
      <w:tabs>
        <w:tab w:val="clear" w:pos="9360"/>
        <w:tab w:val="right" w:pos="72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26" w:rsidRDefault="00F87326" w:rsidP="00214FF6">
    <w:pPr>
      <w:pStyle w:val="Footer"/>
      <w:tabs>
        <w:tab w:val="clear" w:pos="4680"/>
        <w:tab w:val="center" w:pos="7200"/>
      </w:tabs>
    </w:pPr>
    <w:r>
      <w:tab/>
    </w:r>
    <w:sdt>
      <w:sdtPr>
        <w:rPr>
          <w:sz w:val="18"/>
        </w:rPr>
        <w:id w:val="-1704001400"/>
        <w:docPartObj>
          <w:docPartGallery w:val="Page Numbers (Bottom of Page)"/>
          <w:docPartUnique/>
        </w:docPartObj>
      </w:sdtPr>
      <w:sdtEndPr>
        <w:rPr>
          <w:noProof/>
        </w:rPr>
      </w:sdtEndPr>
      <w:sdtContent>
        <w:r w:rsidRPr="00FC5A16">
          <w:rPr>
            <w:sz w:val="18"/>
          </w:rPr>
          <w:fldChar w:fldCharType="begin"/>
        </w:r>
        <w:r w:rsidRPr="00FC5A16">
          <w:rPr>
            <w:sz w:val="18"/>
          </w:rPr>
          <w:instrText xml:space="preserve"> PAGE   \* MERGEFORMAT </w:instrText>
        </w:r>
        <w:r w:rsidRPr="00FC5A16">
          <w:rPr>
            <w:sz w:val="18"/>
          </w:rPr>
          <w:fldChar w:fldCharType="separate"/>
        </w:r>
        <w:r w:rsidR="00DC0AAD">
          <w:rPr>
            <w:noProof/>
            <w:sz w:val="18"/>
          </w:rPr>
          <w:t>8</w:t>
        </w:r>
        <w:r w:rsidRPr="00FC5A16">
          <w:rPr>
            <w:noProof/>
            <w:sz w:val="18"/>
          </w:rPr>
          <w:fldChar w:fldCharType="end"/>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fldChar w:fldCharType="begin"/>
        </w:r>
        <w:r w:rsidRPr="00FC5A16">
          <w:rPr>
            <w:noProof/>
            <w:sz w:val="18"/>
          </w:rPr>
          <w:instrText xml:space="preserve"> DATE \@ "M/d/yyyy" </w:instrText>
        </w:r>
        <w:r w:rsidRPr="00FC5A16">
          <w:rPr>
            <w:noProof/>
            <w:sz w:val="18"/>
          </w:rPr>
          <w:fldChar w:fldCharType="separate"/>
        </w:r>
        <w:r w:rsidR="00DC0AAD">
          <w:rPr>
            <w:noProof/>
            <w:sz w:val="18"/>
          </w:rPr>
          <w:t>12/18/2015</w:t>
        </w:r>
        <w:r w:rsidRPr="00FC5A16">
          <w:rPr>
            <w:noProof/>
            <w:sz w:val="18"/>
          </w:rPr>
          <w:fldChar w:fldCharType="end"/>
        </w:r>
        <w:r w:rsidRPr="00FC5A16">
          <w:rPr>
            <w:noProof/>
            <w:sz w:val="18"/>
          </w:rPr>
          <w:tab/>
        </w:r>
      </w:sdtContent>
    </w:sdt>
  </w:p>
  <w:p w:rsidR="00F87326" w:rsidRDefault="00F8732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26" w:rsidRDefault="00F87326" w:rsidP="00FC5A16">
    <w:pPr>
      <w:pStyle w:val="Footer"/>
      <w:tabs>
        <w:tab w:val="clear" w:pos="4680"/>
        <w:tab w:val="center" w:pos="7200"/>
      </w:tabs>
    </w:pPr>
    <w:r>
      <w:tab/>
    </w:r>
    <w:sdt>
      <w:sdtPr>
        <w:rPr>
          <w:sz w:val="18"/>
        </w:rPr>
        <w:id w:val="-1194065363"/>
        <w:docPartObj>
          <w:docPartGallery w:val="Page Numbers (Bottom of Page)"/>
          <w:docPartUnique/>
        </w:docPartObj>
      </w:sdtPr>
      <w:sdtEndPr>
        <w:rPr>
          <w:noProof/>
        </w:rPr>
      </w:sdtEndPr>
      <w:sdtContent>
        <w:r w:rsidRPr="00FC5A16">
          <w:rPr>
            <w:sz w:val="18"/>
          </w:rPr>
          <w:fldChar w:fldCharType="begin"/>
        </w:r>
        <w:r w:rsidRPr="00FC5A16">
          <w:rPr>
            <w:sz w:val="18"/>
          </w:rPr>
          <w:instrText xml:space="preserve"> PAGE   \* MERGEFORMAT </w:instrText>
        </w:r>
        <w:r w:rsidRPr="00FC5A16">
          <w:rPr>
            <w:sz w:val="18"/>
          </w:rPr>
          <w:fldChar w:fldCharType="separate"/>
        </w:r>
        <w:r w:rsidR="00DC0AAD">
          <w:rPr>
            <w:noProof/>
            <w:sz w:val="18"/>
          </w:rPr>
          <w:t>4</w:t>
        </w:r>
        <w:r w:rsidRPr="00FC5A16">
          <w:rPr>
            <w:noProof/>
            <w:sz w:val="18"/>
          </w:rPr>
          <w:fldChar w:fldCharType="end"/>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fldChar w:fldCharType="begin"/>
        </w:r>
        <w:r w:rsidRPr="00FC5A16">
          <w:rPr>
            <w:noProof/>
            <w:sz w:val="18"/>
          </w:rPr>
          <w:instrText xml:space="preserve"> DATE \@ "M/d/yyyy" </w:instrText>
        </w:r>
        <w:r w:rsidRPr="00FC5A16">
          <w:rPr>
            <w:noProof/>
            <w:sz w:val="18"/>
          </w:rPr>
          <w:fldChar w:fldCharType="separate"/>
        </w:r>
        <w:r w:rsidR="00DC0AAD">
          <w:rPr>
            <w:noProof/>
            <w:sz w:val="18"/>
          </w:rPr>
          <w:t>12/18/2015</w:t>
        </w:r>
        <w:r w:rsidRPr="00FC5A16">
          <w:rPr>
            <w:noProof/>
            <w:sz w:val="18"/>
          </w:rPr>
          <w:fldChar w:fldCharType="end"/>
        </w:r>
        <w:r w:rsidRPr="00FC5A16">
          <w:rPr>
            <w:noProof/>
            <w:sz w:val="18"/>
          </w:rPr>
          <w:tab/>
        </w:r>
      </w:sdtContent>
    </w:sdt>
  </w:p>
  <w:p w:rsidR="00F87326" w:rsidRPr="00277EAC" w:rsidRDefault="00F87326" w:rsidP="00214FF6">
    <w:pPr>
      <w:pStyle w:val="Footer"/>
      <w:tabs>
        <w:tab w:val="clear" w:pos="9360"/>
        <w:tab w:val="right" w:pos="720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26" w:rsidRDefault="00F87326" w:rsidP="00214FF6">
    <w:pPr>
      <w:pStyle w:val="Footer"/>
      <w:tabs>
        <w:tab w:val="clear" w:pos="4680"/>
        <w:tab w:val="center" w:pos="7200"/>
      </w:tabs>
    </w:pPr>
    <w:r>
      <w:tab/>
    </w:r>
    <w:sdt>
      <w:sdtPr>
        <w:rPr>
          <w:sz w:val="18"/>
        </w:rPr>
        <w:id w:val="-642809036"/>
        <w:docPartObj>
          <w:docPartGallery w:val="Page Numbers (Bottom of Page)"/>
          <w:docPartUnique/>
        </w:docPartObj>
      </w:sdtPr>
      <w:sdtEndPr>
        <w:rPr>
          <w:noProof/>
        </w:rPr>
      </w:sdtEndPr>
      <w:sdtContent>
        <w:r w:rsidRPr="00FC5A16">
          <w:rPr>
            <w:sz w:val="18"/>
          </w:rPr>
          <w:fldChar w:fldCharType="begin"/>
        </w:r>
        <w:r w:rsidRPr="00FC5A16">
          <w:rPr>
            <w:sz w:val="18"/>
          </w:rPr>
          <w:instrText xml:space="preserve"> PAGE   \* MERGEFORMAT </w:instrText>
        </w:r>
        <w:r w:rsidRPr="00FC5A16">
          <w:rPr>
            <w:sz w:val="18"/>
          </w:rPr>
          <w:fldChar w:fldCharType="separate"/>
        </w:r>
        <w:r w:rsidR="00DC0AAD">
          <w:rPr>
            <w:noProof/>
            <w:sz w:val="18"/>
          </w:rPr>
          <w:t>9</w:t>
        </w:r>
        <w:r w:rsidRPr="00FC5A16">
          <w:rPr>
            <w:noProof/>
            <w:sz w:val="18"/>
          </w:rPr>
          <w:fldChar w:fldCharType="end"/>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tab/>
        </w:r>
        <w:r w:rsidRPr="00FC5A16">
          <w:rPr>
            <w:noProof/>
            <w:sz w:val="18"/>
          </w:rPr>
          <w:fldChar w:fldCharType="begin"/>
        </w:r>
        <w:r w:rsidRPr="00FC5A16">
          <w:rPr>
            <w:noProof/>
            <w:sz w:val="18"/>
          </w:rPr>
          <w:instrText xml:space="preserve"> DATE \@ "M/d/yyyy" </w:instrText>
        </w:r>
        <w:r w:rsidRPr="00FC5A16">
          <w:rPr>
            <w:noProof/>
            <w:sz w:val="18"/>
          </w:rPr>
          <w:fldChar w:fldCharType="separate"/>
        </w:r>
        <w:r w:rsidR="00DC0AAD">
          <w:rPr>
            <w:noProof/>
            <w:sz w:val="18"/>
          </w:rPr>
          <w:t>12/18/2015</w:t>
        </w:r>
        <w:r w:rsidRPr="00FC5A16">
          <w:rPr>
            <w:noProof/>
            <w:sz w:val="18"/>
          </w:rPr>
          <w:fldChar w:fldCharType="end"/>
        </w:r>
        <w:r w:rsidRPr="00FC5A16">
          <w:rPr>
            <w:noProof/>
            <w:sz w:val="18"/>
          </w:rPr>
          <w:tab/>
        </w:r>
      </w:sdtContent>
    </w:sdt>
  </w:p>
  <w:p w:rsidR="00F87326" w:rsidRPr="00277EAC" w:rsidRDefault="00F87326" w:rsidP="006E31CD">
    <w:pPr>
      <w:pStyle w:val="Footer"/>
      <w:tabs>
        <w:tab w:val="clear" w:pos="9360"/>
        <w:tab w:val="right" w:pos="7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26" w:rsidRDefault="00F87326" w:rsidP="003E293F">
      <w:r>
        <w:separator/>
      </w:r>
    </w:p>
  </w:footnote>
  <w:footnote w:type="continuationSeparator" w:id="0">
    <w:p w:rsidR="00F87326" w:rsidRDefault="00F87326" w:rsidP="003E2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3B4"/>
    <w:multiLevelType w:val="hybridMultilevel"/>
    <w:tmpl w:val="E8C09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3317B3"/>
    <w:multiLevelType w:val="hybridMultilevel"/>
    <w:tmpl w:val="B74C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525B7"/>
    <w:multiLevelType w:val="hybridMultilevel"/>
    <w:tmpl w:val="44B66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D06AA"/>
    <w:multiLevelType w:val="hybridMultilevel"/>
    <w:tmpl w:val="CDE8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62FD5"/>
    <w:multiLevelType w:val="hybridMultilevel"/>
    <w:tmpl w:val="BEF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837FF"/>
    <w:multiLevelType w:val="hybridMultilevel"/>
    <w:tmpl w:val="F8C2A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77AD9"/>
    <w:multiLevelType w:val="hybridMultilevel"/>
    <w:tmpl w:val="75FCB910"/>
    <w:lvl w:ilvl="0" w:tplc="17CA1F4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15213"/>
    <w:multiLevelType w:val="hybridMultilevel"/>
    <w:tmpl w:val="A6D2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B660B"/>
    <w:multiLevelType w:val="hybridMultilevel"/>
    <w:tmpl w:val="0B94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E0557"/>
    <w:multiLevelType w:val="hybridMultilevel"/>
    <w:tmpl w:val="FBDA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935A6"/>
    <w:multiLevelType w:val="hybridMultilevel"/>
    <w:tmpl w:val="A664F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66FD7"/>
    <w:multiLevelType w:val="hybridMultilevel"/>
    <w:tmpl w:val="D3BE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B328E"/>
    <w:multiLevelType w:val="hybridMultilevel"/>
    <w:tmpl w:val="674084C8"/>
    <w:lvl w:ilvl="0" w:tplc="0A76CCA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C5253"/>
    <w:multiLevelType w:val="hybridMultilevel"/>
    <w:tmpl w:val="F510F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DA5066"/>
    <w:multiLevelType w:val="hybridMultilevel"/>
    <w:tmpl w:val="D660CAC6"/>
    <w:lvl w:ilvl="0" w:tplc="0A76CCA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7344B"/>
    <w:multiLevelType w:val="hybridMultilevel"/>
    <w:tmpl w:val="E280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507830"/>
    <w:multiLevelType w:val="hybridMultilevel"/>
    <w:tmpl w:val="29A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A52CE"/>
    <w:multiLevelType w:val="hybridMultilevel"/>
    <w:tmpl w:val="080C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43548"/>
    <w:multiLevelType w:val="hybridMultilevel"/>
    <w:tmpl w:val="619A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57D7F"/>
    <w:multiLevelType w:val="hybridMultilevel"/>
    <w:tmpl w:val="F90C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D7E40"/>
    <w:multiLevelType w:val="hybridMultilevel"/>
    <w:tmpl w:val="C122E5C6"/>
    <w:lvl w:ilvl="0" w:tplc="0A76CCA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D60C4"/>
    <w:multiLevelType w:val="hybridMultilevel"/>
    <w:tmpl w:val="F1E4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749FE"/>
    <w:multiLevelType w:val="hybridMultilevel"/>
    <w:tmpl w:val="6A8AB302"/>
    <w:lvl w:ilvl="0" w:tplc="0A76CCA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37BF1"/>
    <w:multiLevelType w:val="hybridMultilevel"/>
    <w:tmpl w:val="2F0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C63393"/>
    <w:multiLevelType w:val="hybridMultilevel"/>
    <w:tmpl w:val="7C90341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5">
    <w:nsid w:val="3DB17E66"/>
    <w:multiLevelType w:val="hybridMultilevel"/>
    <w:tmpl w:val="1332D0FA"/>
    <w:lvl w:ilvl="0" w:tplc="AABA2306">
      <w:start w:val="1"/>
      <w:numFmt w:val="bullet"/>
      <w:pStyle w:val="ListParagraph"/>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8748D"/>
    <w:multiLevelType w:val="hybridMultilevel"/>
    <w:tmpl w:val="92069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7A39B3"/>
    <w:multiLevelType w:val="hybridMultilevel"/>
    <w:tmpl w:val="87728D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D1CCE"/>
    <w:multiLevelType w:val="hybridMultilevel"/>
    <w:tmpl w:val="7FD484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C4CF6"/>
    <w:multiLevelType w:val="hybridMultilevel"/>
    <w:tmpl w:val="0430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FC2F5E"/>
    <w:multiLevelType w:val="hybridMultilevel"/>
    <w:tmpl w:val="D9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11739"/>
    <w:multiLevelType w:val="hybridMultilevel"/>
    <w:tmpl w:val="72A0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74F20"/>
    <w:multiLevelType w:val="hybridMultilevel"/>
    <w:tmpl w:val="7FBE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240E4"/>
    <w:multiLevelType w:val="hybridMultilevel"/>
    <w:tmpl w:val="7500FA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B53107"/>
    <w:multiLevelType w:val="hybridMultilevel"/>
    <w:tmpl w:val="0EE6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6C5435"/>
    <w:multiLevelType w:val="hybridMultilevel"/>
    <w:tmpl w:val="80640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DC509D"/>
    <w:multiLevelType w:val="hybridMultilevel"/>
    <w:tmpl w:val="D2BACD30"/>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num w:numId="1">
    <w:abstractNumId w:val="10"/>
  </w:num>
  <w:num w:numId="2">
    <w:abstractNumId w:val="31"/>
  </w:num>
  <w:num w:numId="3">
    <w:abstractNumId w:val="33"/>
  </w:num>
  <w:num w:numId="4">
    <w:abstractNumId w:val="32"/>
  </w:num>
  <w:num w:numId="5">
    <w:abstractNumId w:val="7"/>
  </w:num>
  <w:num w:numId="6">
    <w:abstractNumId w:val="5"/>
  </w:num>
  <w:num w:numId="7">
    <w:abstractNumId w:val="21"/>
  </w:num>
  <w:num w:numId="8">
    <w:abstractNumId w:val="17"/>
  </w:num>
  <w:num w:numId="9">
    <w:abstractNumId w:val="9"/>
  </w:num>
  <w:num w:numId="10">
    <w:abstractNumId w:val="27"/>
  </w:num>
  <w:num w:numId="11">
    <w:abstractNumId w:val="28"/>
  </w:num>
  <w:num w:numId="12">
    <w:abstractNumId w:val="8"/>
  </w:num>
  <w:num w:numId="13">
    <w:abstractNumId w:val="18"/>
  </w:num>
  <w:num w:numId="14">
    <w:abstractNumId w:val="19"/>
  </w:num>
  <w:num w:numId="15">
    <w:abstractNumId w:val="1"/>
  </w:num>
  <w:num w:numId="16">
    <w:abstractNumId w:val="11"/>
  </w:num>
  <w:num w:numId="17">
    <w:abstractNumId w:val="36"/>
  </w:num>
  <w:num w:numId="18">
    <w:abstractNumId w:val="2"/>
  </w:num>
  <w:num w:numId="19">
    <w:abstractNumId w:val="4"/>
  </w:num>
  <w:num w:numId="20">
    <w:abstractNumId w:val="6"/>
  </w:num>
  <w:num w:numId="21">
    <w:abstractNumId w:val="22"/>
  </w:num>
  <w:num w:numId="22">
    <w:abstractNumId w:val="20"/>
  </w:num>
  <w:num w:numId="23">
    <w:abstractNumId w:val="14"/>
  </w:num>
  <w:num w:numId="24">
    <w:abstractNumId w:val="12"/>
  </w:num>
  <w:num w:numId="25">
    <w:abstractNumId w:val="25"/>
  </w:num>
  <w:num w:numId="26">
    <w:abstractNumId w:val="30"/>
  </w:num>
  <w:num w:numId="27">
    <w:abstractNumId w:val="16"/>
  </w:num>
  <w:num w:numId="28">
    <w:abstractNumId w:val="24"/>
  </w:num>
  <w:num w:numId="29">
    <w:abstractNumId w:val="34"/>
  </w:num>
  <w:num w:numId="30">
    <w:abstractNumId w:val="0"/>
  </w:num>
  <w:num w:numId="31">
    <w:abstractNumId w:val="13"/>
  </w:num>
  <w:num w:numId="32">
    <w:abstractNumId w:val="23"/>
  </w:num>
  <w:num w:numId="33">
    <w:abstractNumId w:val="35"/>
  </w:num>
  <w:num w:numId="34">
    <w:abstractNumId w:val="29"/>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3F"/>
    <w:rsid w:val="00013149"/>
    <w:rsid w:val="00015778"/>
    <w:rsid w:val="00045F9F"/>
    <w:rsid w:val="00046AEC"/>
    <w:rsid w:val="00055E4C"/>
    <w:rsid w:val="000726AF"/>
    <w:rsid w:val="00085A90"/>
    <w:rsid w:val="000B2094"/>
    <w:rsid w:val="000B5478"/>
    <w:rsid w:val="000B6861"/>
    <w:rsid w:val="000C541A"/>
    <w:rsid w:val="000C558C"/>
    <w:rsid w:val="000D02E7"/>
    <w:rsid w:val="000D0675"/>
    <w:rsid w:val="000D709A"/>
    <w:rsid w:val="000E1038"/>
    <w:rsid w:val="000F2F15"/>
    <w:rsid w:val="000F5CED"/>
    <w:rsid w:val="000F6FD2"/>
    <w:rsid w:val="000F7826"/>
    <w:rsid w:val="001056F6"/>
    <w:rsid w:val="00114D03"/>
    <w:rsid w:val="001178DE"/>
    <w:rsid w:val="00121E9B"/>
    <w:rsid w:val="001250BB"/>
    <w:rsid w:val="001346E6"/>
    <w:rsid w:val="001407F2"/>
    <w:rsid w:val="00142BDC"/>
    <w:rsid w:val="00144D0E"/>
    <w:rsid w:val="00150D90"/>
    <w:rsid w:val="0015208E"/>
    <w:rsid w:val="001549D0"/>
    <w:rsid w:val="00157C97"/>
    <w:rsid w:val="001619A5"/>
    <w:rsid w:val="001700DA"/>
    <w:rsid w:val="00170733"/>
    <w:rsid w:val="001817A6"/>
    <w:rsid w:val="001829A2"/>
    <w:rsid w:val="001846DA"/>
    <w:rsid w:val="00187D0B"/>
    <w:rsid w:val="001A23B3"/>
    <w:rsid w:val="001A4904"/>
    <w:rsid w:val="001A7FE0"/>
    <w:rsid w:val="001B2666"/>
    <w:rsid w:val="001B459F"/>
    <w:rsid w:val="001C739B"/>
    <w:rsid w:val="001E0668"/>
    <w:rsid w:val="001E30B8"/>
    <w:rsid w:val="001E5400"/>
    <w:rsid w:val="001E587D"/>
    <w:rsid w:val="001E7E45"/>
    <w:rsid w:val="001F4F34"/>
    <w:rsid w:val="00214FF6"/>
    <w:rsid w:val="002166D6"/>
    <w:rsid w:val="002167B6"/>
    <w:rsid w:val="00223021"/>
    <w:rsid w:val="0022419C"/>
    <w:rsid w:val="00226968"/>
    <w:rsid w:val="00243A88"/>
    <w:rsid w:val="002578ED"/>
    <w:rsid w:val="00263A89"/>
    <w:rsid w:val="00275B58"/>
    <w:rsid w:val="00277A55"/>
    <w:rsid w:val="00277E34"/>
    <w:rsid w:val="00277EAC"/>
    <w:rsid w:val="00286D9B"/>
    <w:rsid w:val="002907DB"/>
    <w:rsid w:val="00292D07"/>
    <w:rsid w:val="00293886"/>
    <w:rsid w:val="002943B9"/>
    <w:rsid w:val="00294504"/>
    <w:rsid w:val="002B1458"/>
    <w:rsid w:val="002B2A4E"/>
    <w:rsid w:val="002B6B29"/>
    <w:rsid w:val="002C1E3C"/>
    <w:rsid w:val="002C5DB3"/>
    <w:rsid w:val="002D0197"/>
    <w:rsid w:val="002D7493"/>
    <w:rsid w:val="002E647F"/>
    <w:rsid w:val="002E6CF0"/>
    <w:rsid w:val="002F295B"/>
    <w:rsid w:val="00305092"/>
    <w:rsid w:val="003064FA"/>
    <w:rsid w:val="00307FEF"/>
    <w:rsid w:val="003113EC"/>
    <w:rsid w:val="00314FC1"/>
    <w:rsid w:val="003150BD"/>
    <w:rsid w:val="00315A28"/>
    <w:rsid w:val="00317E93"/>
    <w:rsid w:val="0032151C"/>
    <w:rsid w:val="00321A6B"/>
    <w:rsid w:val="00322A80"/>
    <w:rsid w:val="003276DC"/>
    <w:rsid w:val="003314B3"/>
    <w:rsid w:val="003324D2"/>
    <w:rsid w:val="00335AE2"/>
    <w:rsid w:val="00352D36"/>
    <w:rsid w:val="00353C99"/>
    <w:rsid w:val="00356CD7"/>
    <w:rsid w:val="00365F00"/>
    <w:rsid w:val="00367705"/>
    <w:rsid w:val="00367B83"/>
    <w:rsid w:val="00374E65"/>
    <w:rsid w:val="00386B40"/>
    <w:rsid w:val="003911E5"/>
    <w:rsid w:val="00397722"/>
    <w:rsid w:val="003A256E"/>
    <w:rsid w:val="003A67DB"/>
    <w:rsid w:val="003A7656"/>
    <w:rsid w:val="003B1AF6"/>
    <w:rsid w:val="003B3F65"/>
    <w:rsid w:val="003C1F94"/>
    <w:rsid w:val="003C3D41"/>
    <w:rsid w:val="003C64F2"/>
    <w:rsid w:val="003C779D"/>
    <w:rsid w:val="003C7B86"/>
    <w:rsid w:val="003D2AA5"/>
    <w:rsid w:val="003D2D33"/>
    <w:rsid w:val="003D4D17"/>
    <w:rsid w:val="003D5D56"/>
    <w:rsid w:val="003E1F48"/>
    <w:rsid w:val="003E293F"/>
    <w:rsid w:val="003F1B18"/>
    <w:rsid w:val="003F2B73"/>
    <w:rsid w:val="004040AA"/>
    <w:rsid w:val="00445752"/>
    <w:rsid w:val="00447EA1"/>
    <w:rsid w:val="00464330"/>
    <w:rsid w:val="00465A24"/>
    <w:rsid w:val="0047447E"/>
    <w:rsid w:val="00476626"/>
    <w:rsid w:val="00490EC0"/>
    <w:rsid w:val="004933DF"/>
    <w:rsid w:val="0049359E"/>
    <w:rsid w:val="00496EC4"/>
    <w:rsid w:val="004A20CE"/>
    <w:rsid w:val="004A56AA"/>
    <w:rsid w:val="004B481B"/>
    <w:rsid w:val="004C033D"/>
    <w:rsid w:val="004C1425"/>
    <w:rsid w:val="004C1A4D"/>
    <w:rsid w:val="004C38CF"/>
    <w:rsid w:val="004C57F0"/>
    <w:rsid w:val="004D5295"/>
    <w:rsid w:val="004D6924"/>
    <w:rsid w:val="004D784E"/>
    <w:rsid w:val="005029C4"/>
    <w:rsid w:val="005051B0"/>
    <w:rsid w:val="00506F89"/>
    <w:rsid w:val="00524453"/>
    <w:rsid w:val="00525039"/>
    <w:rsid w:val="00525C95"/>
    <w:rsid w:val="00542B9D"/>
    <w:rsid w:val="00550A0D"/>
    <w:rsid w:val="00557E27"/>
    <w:rsid w:val="00565241"/>
    <w:rsid w:val="00566E7E"/>
    <w:rsid w:val="00566FD2"/>
    <w:rsid w:val="005710C1"/>
    <w:rsid w:val="005741AE"/>
    <w:rsid w:val="00584AA0"/>
    <w:rsid w:val="00584D48"/>
    <w:rsid w:val="00584E22"/>
    <w:rsid w:val="00592203"/>
    <w:rsid w:val="00595313"/>
    <w:rsid w:val="005A2161"/>
    <w:rsid w:val="005B0D5C"/>
    <w:rsid w:val="005B12F7"/>
    <w:rsid w:val="005B3B3D"/>
    <w:rsid w:val="005B48E3"/>
    <w:rsid w:val="005D4F96"/>
    <w:rsid w:val="005D720F"/>
    <w:rsid w:val="005E0372"/>
    <w:rsid w:val="005E1194"/>
    <w:rsid w:val="005E6FBA"/>
    <w:rsid w:val="0060069B"/>
    <w:rsid w:val="006019E6"/>
    <w:rsid w:val="00603DB6"/>
    <w:rsid w:val="00603F4C"/>
    <w:rsid w:val="00604CB2"/>
    <w:rsid w:val="00623669"/>
    <w:rsid w:val="00625718"/>
    <w:rsid w:val="00626D23"/>
    <w:rsid w:val="006343EC"/>
    <w:rsid w:val="00634BC7"/>
    <w:rsid w:val="006353B3"/>
    <w:rsid w:val="00635FA9"/>
    <w:rsid w:val="0064123A"/>
    <w:rsid w:val="006444C9"/>
    <w:rsid w:val="006447E1"/>
    <w:rsid w:val="0064554E"/>
    <w:rsid w:val="00654798"/>
    <w:rsid w:val="00661DC6"/>
    <w:rsid w:val="00663722"/>
    <w:rsid w:val="00674DE9"/>
    <w:rsid w:val="006932B1"/>
    <w:rsid w:val="006A1CE8"/>
    <w:rsid w:val="006A2932"/>
    <w:rsid w:val="006A43DA"/>
    <w:rsid w:val="006A5CAD"/>
    <w:rsid w:val="006B2A80"/>
    <w:rsid w:val="006B407F"/>
    <w:rsid w:val="006B53FF"/>
    <w:rsid w:val="006C01B5"/>
    <w:rsid w:val="006C3FC7"/>
    <w:rsid w:val="006C6B51"/>
    <w:rsid w:val="006E31CD"/>
    <w:rsid w:val="006E3C56"/>
    <w:rsid w:val="006F57A2"/>
    <w:rsid w:val="00703CE1"/>
    <w:rsid w:val="007066A3"/>
    <w:rsid w:val="0071006F"/>
    <w:rsid w:val="007135B1"/>
    <w:rsid w:val="0071739A"/>
    <w:rsid w:val="00744BC1"/>
    <w:rsid w:val="00752746"/>
    <w:rsid w:val="007608F9"/>
    <w:rsid w:val="00765470"/>
    <w:rsid w:val="00770328"/>
    <w:rsid w:val="00770EA0"/>
    <w:rsid w:val="00790AAC"/>
    <w:rsid w:val="007A16B5"/>
    <w:rsid w:val="007A4204"/>
    <w:rsid w:val="007C31B6"/>
    <w:rsid w:val="007C3FB8"/>
    <w:rsid w:val="007C78CA"/>
    <w:rsid w:val="007D13DF"/>
    <w:rsid w:val="007D28CC"/>
    <w:rsid w:val="007D30DE"/>
    <w:rsid w:val="007D6D1C"/>
    <w:rsid w:val="007E2BCA"/>
    <w:rsid w:val="007E4CD9"/>
    <w:rsid w:val="007E5CC1"/>
    <w:rsid w:val="007E7A6B"/>
    <w:rsid w:val="007F0CCF"/>
    <w:rsid w:val="007F4CFD"/>
    <w:rsid w:val="007F5952"/>
    <w:rsid w:val="007F74DD"/>
    <w:rsid w:val="00802570"/>
    <w:rsid w:val="00813E01"/>
    <w:rsid w:val="00814A7A"/>
    <w:rsid w:val="00814D92"/>
    <w:rsid w:val="008178C1"/>
    <w:rsid w:val="0082613F"/>
    <w:rsid w:val="008267D5"/>
    <w:rsid w:val="008333D1"/>
    <w:rsid w:val="00833D03"/>
    <w:rsid w:val="00856B96"/>
    <w:rsid w:val="00856C78"/>
    <w:rsid w:val="00857020"/>
    <w:rsid w:val="008616E4"/>
    <w:rsid w:val="008659C7"/>
    <w:rsid w:val="00866891"/>
    <w:rsid w:val="00871001"/>
    <w:rsid w:val="00872379"/>
    <w:rsid w:val="00873970"/>
    <w:rsid w:val="00876AB6"/>
    <w:rsid w:val="00890D82"/>
    <w:rsid w:val="008942E3"/>
    <w:rsid w:val="008956A5"/>
    <w:rsid w:val="00897E21"/>
    <w:rsid w:val="008A1C5A"/>
    <w:rsid w:val="008A26A1"/>
    <w:rsid w:val="008A4802"/>
    <w:rsid w:val="008A7C0D"/>
    <w:rsid w:val="008B5182"/>
    <w:rsid w:val="008C4811"/>
    <w:rsid w:val="008D10E8"/>
    <w:rsid w:val="008D27FA"/>
    <w:rsid w:val="008D4709"/>
    <w:rsid w:val="008D5B88"/>
    <w:rsid w:val="008E118D"/>
    <w:rsid w:val="008E35AB"/>
    <w:rsid w:val="008F0A9E"/>
    <w:rsid w:val="008F220A"/>
    <w:rsid w:val="008F6973"/>
    <w:rsid w:val="008F7453"/>
    <w:rsid w:val="00901663"/>
    <w:rsid w:val="00902923"/>
    <w:rsid w:val="00907EAC"/>
    <w:rsid w:val="00913C3B"/>
    <w:rsid w:val="00914F16"/>
    <w:rsid w:val="009160EA"/>
    <w:rsid w:val="00917B5F"/>
    <w:rsid w:val="00921707"/>
    <w:rsid w:val="00924ACE"/>
    <w:rsid w:val="00933314"/>
    <w:rsid w:val="00935B85"/>
    <w:rsid w:val="00942B22"/>
    <w:rsid w:val="009435E3"/>
    <w:rsid w:val="00943A3F"/>
    <w:rsid w:val="009607D3"/>
    <w:rsid w:val="00970A09"/>
    <w:rsid w:val="0097121D"/>
    <w:rsid w:val="00973806"/>
    <w:rsid w:val="0097453E"/>
    <w:rsid w:val="0097715C"/>
    <w:rsid w:val="00980892"/>
    <w:rsid w:val="00983698"/>
    <w:rsid w:val="0098553A"/>
    <w:rsid w:val="00987180"/>
    <w:rsid w:val="00992258"/>
    <w:rsid w:val="0099343E"/>
    <w:rsid w:val="009A0956"/>
    <w:rsid w:val="009A7ABA"/>
    <w:rsid w:val="009B2107"/>
    <w:rsid w:val="009B2FF3"/>
    <w:rsid w:val="009C262D"/>
    <w:rsid w:val="009C40EA"/>
    <w:rsid w:val="009C7AC8"/>
    <w:rsid w:val="009C7FCC"/>
    <w:rsid w:val="009E41A4"/>
    <w:rsid w:val="009E6DD6"/>
    <w:rsid w:val="009F006B"/>
    <w:rsid w:val="009F1759"/>
    <w:rsid w:val="009F384C"/>
    <w:rsid w:val="009F7B5F"/>
    <w:rsid w:val="00A0026D"/>
    <w:rsid w:val="00A06642"/>
    <w:rsid w:val="00A1077E"/>
    <w:rsid w:val="00A132B8"/>
    <w:rsid w:val="00A21805"/>
    <w:rsid w:val="00A23B9C"/>
    <w:rsid w:val="00A252C7"/>
    <w:rsid w:val="00A278C1"/>
    <w:rsid w:val="00A279C5"/>
    <w:rsid w:val="00A34827"/>
    <w:rsid w:val="00A35C99"/>
    <w:rsid w:val="00A3786B"/>
    <w:rsid w:val="00A37AD7"/>
    <w:rsid w:val="00A41091"/>
    <w:rsid w:val="00A421C4"/>
    <w:rsid w:val="00A42C83"/>
    <w:rsid w:val="00A47F82"/>
    <w:rsid w:val="00A504D4"/>
    <w:rsid w:val="00A5670E"/>
    <w:rsid w:val="00A567F1"/>
    <w:rsid w:val="00A57C08"/>
    <w:rsid w:val="00A650AF"/>
    <w:rsid w:val="00A65791"/>
    <w:rsid w:val="00A7602B"/>
    <w:rsid w:val="00A840FB"/>
    <w:rsid w:val="00AA13A6"/>
    <w:rsid w:val="00AA67AB"/>
    <w:rsid w:val="00AB4351"/>
    <w:rsid w:val="00AB4423"/>
    <w:rsid w:val="00AB729D"/>
    <w:rsid w:val="00AB7F80"/>
    <w:rsid w:val="00AC1EE6"/>
    <w:rsid w:val="00AD36EA"/>
    <w:rsid w:val="00AD5432"/>
    <w:rsid w:val="00AD5D31"/>
    <w:rsid w:val="00AD7DC7"/>
    <w:rsid w:val="00AE587B"/>
    <w:rsid w:val="00AE763D"/>
    <w:rsid w:val="00AF2275"/>
    <w:rsid w:val="00B1790C"/>
    <w:rsid w:val="00B22BD7"/>
    <w:rsid w:val="00B25A86"/>
    <w:rsid w:val="00B25C9B"/>
    <w:rsid w:val="00B3126E"/>
    <w:rsid w:val="00B321F3"/>
    <w:rsid w:val="00B346AF"/>
    <w:rsid w:val="00B36AC3"/>
    <w:rsid w:val="00B53404"/>
    <w:rsid w:val="00B628DA"/>
    <w:rsid w:val="00B6751C"/>
    <w:rsid w:val="00B70427"/>
    <w:rsid w:val="00B8006C"/>
    <w:rsid w:val="00B80887"/>
    <w:rsid w:val="00B809E3"/>
    <w:rsid w:val="00B96DCC"/>
    <w:rsid w:val="00BA0A48"/>
    <w:rsid w:val="00BA25FE"/>
    <w:rsid w:val="00BA3D00"/>
    <w:rsid w:val="00BB4BCF"/>
    <w:rsid w:val="00BC5275"/>
    <w:rsid w:val="00BC7C91"/>
    <w:rsid w:val="00BD296B"/>
    <w:rsid w:val="00BD3A31"/>
    <w:rsid w:val="00BD5687"/>
    <w:rsid w:val="00BE0D0F"/>
    <w:rsid w:val="00BE3296"/>
    <w:rsid w:val="00BF2996"/>
    <w:rsid w:val="00BF2CF9"/>
    <w:rsid w:val="00BF5CE9"/>
    <w:rsid w:val="00BF7231"/>
    <w:rsid w:val="00C01B86"/>
    <w:rsid w:val="00C03A98"/>
    <w:rsid w:val="00C049AD"/>
    <w:rsid w:val="00C05C2E"/>
    <w:rsid w:val="00C05C3F"/>
    <w:rsid w:val="00C1368D"/>
    <w:rsid w:val="00C20279"/>
    <w:rsid w:val="00C22191"/>
    <w:rsid w:val="00C22D86"/>
    <w:rsid w:val="00C238FD"/>
    <w:rsid w:val="00C2684B"/>
    <w:rsid w:val="00C34BBC"/>
    <w:rsid w:val="00C44208"/>
    <w:rsid w:val="00C44E25"/>
    <w:rsid w:val="00C46A45"/>
    <w:rsid w:val="00C46B75"/>
    <w:rsid w:val="00C53DEA"/>
    <w:rsid w:val="00C54F4B"/>
    <w:rsid w:val="00C55619"/>
    <w:rsid w:val="00C60D70"/>
    <w:rsid w:val="00C61F0A"/>
    <w:rsid w:val="00C65773"/>
    <w:rsid w:val="00C65F85"/>
    <w:rsid w:val="00C66012"/>
    <w:rsid w:val="00C73EC2"/>
    <w:rsid w:val="00C80AD8"/>
    <w:rsid w:val="00C85469"/>
    <w:rsid w:val="00CA1FD4"/>
    <w:rsid w:val="00CB0B6F"/>
    <w:rsid w:val="00CC55BD"/>
    <w:rsid w:val="00CD4408"/>
    <w:rsid w:val="00CD6536"/>
    <w:rsid w:val="00CD690C"/>
    <w:rsid w:val="00CE53F9"/>
    <w:rsid w:val="00CE5FA5"/>
    <w:rsid w:val="00CF3380"/>
    <w:rsid w:val="00CF4348"/>
    <w:rsid w:val="00CF59CF"/>
    <w:rsid w:val="00CF5A34"/>
    <w:rsid w:val="00CF6C60"/>
    <w:rsid w:val="00D004D1"/>
    <w:rsid w:val="00D015F7"/>
    <w:rsid w:val="00D03A5D"/>
    <w:rsid w:val="00D1060E"/>
    <w:rsid w:val="00D119DB"/>
    <w:rsid w:val="00D2036E"/>
    <w:rsid w:val="00D24982"/>
    <w:rsid w:val="00D26F98"/>
    <w:rsid w:val="00D360AA"/>
    <w:rsid w:val="00D4586C"/>
    <w:rsid w:val="00D63D2B"/>
    <w:rsid w:val="00D6432B"/>
    <w:rsid w:val="00D66158"/>
    <w:rsid w:val="00D74D65"/>
    <w:rsid w:val="00D77A13"/>
    <w:rsid w:val="00D80929"/>
    <w:rsid w:val="00D81073"/>
    <w:rsid w:val="00D83D56"/>
    <w:rsid w:val="00D93657"/>
    <w:rsid w:val="00D93D14"/>
    <w:rsid w:val="00D971EB"/>
    <w:rsid w:val="00DA1172"/>
    <w:rsid w:val="00DA194D"/>
    <w:rsid w:val="00DA68DE"/>
    <w:rsid w:val="00DB2A35"/>
    <w:rsid w:val="00DB31AA"/>
    <w:rsid w:val="00DB342A"/>
    <w:rsid w:val="00DB6036"/>
    <w:rsid w:val="00DC0AAD"/>
    <w:rsid w:val="00DD118E"/>
    <w:rsid w:val="00DD27B0"/>
    <w:rsid w:val="00DD5AE7"/>
    <w:rsid w:val="00DE3B43"/>
    <w:rsid w:val="00DE692C"/>
    <w:rsid w:val="00DF3DE6"/>
    <w:rsid w:val="00DF640E"/>
    <w:rsid w:val="00E023EA"/>
    <w:rsid w:val="00E02C50"/>
    <w:rsid w:val="00E10A15"/>
    <w:rsid w:val="00E12B8E"/>
    <w:rsid w:val="00E1301C"/>
    <w:rsid w:val="00E20867"/>
    <w:rsid w:val="00E25149"/>
    <w:rsid w:val="00E257E0"/>
    <w:rsid w:val="00E31DD7"/>
    <w:rsid w:val="00E402C6"/>
    <w:rsid w:val="00E43AC9"/>
    <w:rsid w:val="00E4405D"/>
    <w:rsid w:val="00E4776E"/>
    <w:rsid w:val="00E5224B"/>
    <w:rsid w:val="00E54D6A"/>
    <w:rsid w:val="00E6195A"/>
    <w:rsid w:val="00E718F4"/>
    <w:rsid w:val="00E72C27"/>
    <w:rsid w:val="00E74A87"/>
    <w:rsid w:val="00E844CE"/>
    <w:rsid w:val="00E86E57"/>
    <w:rsid w:val="00E86FF0"/>
    <w:rsid w:val="00E9348A"/>
    <w:rsid w:val="00E93E5E"/>
    <w:rsid w:val="00E965AF"/>
    <w:rsid w:val="00E974D2"/>
    <w:rsid w:val="00EA3456"/>
    <w:rsid w:val="00EA3B34"/>
    <w:rsid w:val="00EA4367"/>
    <w:rsid w:val="00EB04A8"/>
    <w:rsid w:val="00EB242E"/>
    <w:rsid w:val="00EB256D"/>
    <w:rsid w:val="00EB31CD"/>
    <w:rsid w:val="00EC270C"/>
    <w:rsid w:val="00EC3CC4"/>
    <w:rsid w:val="00EC5CCC"/>
    <w:rsid w:val="00ED3E64"/>
    <w:rsid w:val="00ED596C"/>
    <w:rsid w:val="00EE1974"/>
    <w:rsid w:val="00EF63CC"/>
    <w:rsid w:val="00F0674F"/>
    <w:rsid w:val="00F12539"/>
    <w:rsid w:val="00F174EC"/>
    <w:rsid w:val="00F21ACD"/>
    <w:rsid w:val="00F224DF"/>
    <w:rsid w:val="00F3206E"/>
    <w:rsid w:val="00F32DC9"/>
    <w:rsid w:val="00F36F42"/>
    <w:rsid w:val="00F41621"/>
    <w:rsid w:val="00F457AC"/>
    <w:rsid w:val="00F56C44"/>
    <w:rsid w:val="00F614F5"/>
    <w:rsid w:val="00F66144"/>
    <w:rsid w:val="00F71686"/>
    <w:rsid w:val="00F72C73"/>
    <w:rsid w:val="00F807B3"/>
    <w:rsid w:val="00F8530B"/>
    <w:rsid w:val="00F87029"/>
    <w:rsid w:val="00F87326"/>
    <w:rsid w:val="00F9151F"/>
    <w:rsid w:val="00F9530C"/>
    <w:rsid w:val="00F96DDB"/>
    <w:rsid w:val="00F97D7E"/>
    <w:rsid w:val="00FA0115"/>
    <w:rsid w:val="00FA032F"/>
    <w:rsid w:val="00FA6B91"/>
    <w:rsid w:val="00FB160C"/>
    <w:rsid w:val="00FB577B"/>
    <w:rsid w:val="00FB7EB5"/>
    <w:rsid w:val="00FC2C40"/>
    <w:rsid w:val="00FC5A16"/>
    <w:rsid w:val="00FC7C44"/>
    <w:rsid w:val="00FD370A"/>
    <w:rsid w:val="00FE1480"/>
    <w:rsid w:val="00FE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F0CCF"/>
    <w:rPr>
      <w:rFonts w:ascii="Georgia" w:hAnsi="Georgia"/>
      <w:sz w:val="20"/>
    </w:rPr>
  </w:style>
  <w:style w:type="paragraph" w:styleId="Heading1">
    <w:name w:val="heading 1"/>
    <w:basedOn w:val="Normal"/>
    <w:next w:val="Normal"/>
    <w:link w:val="Heading1Char"/>
    <w:uiPriority w:val="9"/>
    <w:qFormat/>
    <w:rsid w:val="00C1368D"/>
    <w:pPr>
      <w:keepNext/>
      <w:keepLines/>
      <w:outlineLvl w:val="0"/>
    </w:pPr>
    <w:rPr>
      <w:rFonts w:ascii="Myriad Pro" w:eastAsiaTheme="majorEastAsia" w:hAnsi="Myriad Pro" w:cstheme="majorBidi"/>
      <w:b/>
      <w:bCs/>
      <w:color w:val="000000" w:themeColor="text1"/>
      <w:sz w:val="28"/>
      <w:szCs w:val="28"/>
    </w:rPr>
  </w:style>
  <w:style w:type="paragraph" w:styleId="Heading2">
    <w:name w:val="heading 2"/>
    <w:basedOn w:val="Normal"/>
    <w:next w:val="Normal"/>
    <w:link w:val="Heading2Char"/>
    <w:uiPriority w:val="9"/>
    <w:unhideWhenUsed/>
    <w:qFormat/>
    <w:rsid w:val="00C1368D"/>
    <w:pPr>
      <w:keepNext/>
      <w:keepLines/>
      <w:outlineLvl w:val="1"/>
    </w:pPr>
    <w:rPr>
      <w:rFonts w:ascii="Myriad Pro" w:eastAsiaTheme="majorEastAsia" w:hAnsi="Myriad Pro" w:cstheme="majorBidi"/>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23A"/>
    <w:rPr>
      <w:rFonts w:ascii="Georgia" w:hAnsi="Georgia"/>
    </w:rPr>
  </w:style>
  <w:style w:type="paragraph" w:styleId="Header">
    <w:name w:val="header"/>
    <w:basedOn w:val="Normal"/>
    <w:link w:val="HeaderChar"/>
    <w:uiPriority w:val="99"/>
    <w:unhideWhenUsed/>
    <w:rsid w:val="003E293F"/>
    <w:pPr>
      <w:tabs>
        <w:tab w:val="center" w:pos="4680"/>
        <w:tab w:val="right" w:pos="9360"/>
      </w:tabs>
    </w:pPr>
  </w:style>
  <w:style w:type="character" w:customStyle="1" w:styleId="HeaderChar">
    <w:name w:val="Header Char"/>
    <w:basedOn w:val="DefaultParagraphFont"/>
    <w:link w:val="Header"/>
    <w:uiPriority w:val="99"/>
    <w:rsid w:val="003E293F"/>
    <w:rPr>
      <w:rFonts w:ascii="Georgia" w:hAnsi="Georgia"/>
    </w:rPr>
  </w:style>
  <w:style w:type="paragraph" w:styleId="Footer">
    <w:name w:val="footer"/>
    <w:basedOn w:val="Normal"/>
    <w:link w:val="FooterChar"/>
    <w:uiPriority w:val="99"/>
    <w:unhideWhenUsed/>
    <w:rsid w:val="003E293F"/>
    <w:pPr>
      <w:tabs>
        <w:tab w:val="center" w:pos="4680"/>
        <w:tab w:val="right" w:pos="9360"/>
      </w:tabs>
    </w:pPr>
  </w:style>
  <w:style w:type="character" w:customStyle="1" w:styleId="FooterChar">
    <w:name w:val="Footer Char"/>
    <w:basedOn w:val="DefaultParagraphFont"/>
    <w:link w:val="Footer"/>
    <w:uiPriority w:val="99"/>
    <w:rsid w:val="003E293F"/>
    <w:rPr>
      <w:rFonts w:ascii="Georgia" w:hAnsi="Georgia"/>
    </w:rPr>
  </w:style>
  <w:style w:type="table" w:styleId="TableGrid">
    <w:name w:val="Table Grid"/>
    <w:basedOn w:val="TableNormal"/>
    <w:uiPriority w:val="59"/>
    <w:rsid w:val="003E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08E"/>
    <w:pPr>
      <w:numPr>
        <w:numId w:val="25"/>
      </w:numPr>
      <w:tabs>
        <w:tab w:val="left" w:pos="0"/>
      </w:tabs>
      <w:ind w:left="0" w:firstLine="0"/>
      <w:contextualSpacing/>
    </w:pPr>
  </w:style>
  <w:style w:type="paragraph" w:styleId="BalloonText">
    <w:name w:val="Balloon Text"/>
    <w:basedOn w:val="Normal"/>
    <w:link w:val="BalloonTextChar"/>
    <w:uiPriority w:val="99"/>
    <w:semiHidden/>
    <w:unhideWhenUsed/>
    <w:rsid w:val="00A06642"/>
    <w:rPr>
      <w:rFonts w:ascii="Tahoma" w:hAnsi="Tahoma" w:cs="Tahoma"/>
      <w:sz w:val="16"/>
      <w:szCs w:val="16"/>
    </w:rPr>
  </w:style>
  <w:style w:type="character" w:customStyle="1" w:styleId="BalloonTextChar">
    <w:name w:val="Balloon Text Char"/>
    <w:basedOn w:val="DefaultParagraphFont"/>
    <w:link w:val="BalloonText"/>
    <w:uiPriority w:val="99"/>
    <w:semiHidden/>
    <w:rsid w:val="00A06642"/>
    <w:rPr>
      <w:rFonts w:ascii="Tahoma" w:hAnsi="Tahoma" w:cs="Tahoma"/>
      <w:sz w:val="16"/>
      <w:szCs w:val="16"/>
    </w:rPr>
  </w:style>
  <w:style w:type="character" w:styleId="CommentReference">
    <w:name w:val="annotation reference"/>
    <w:basedOn w:val="DefaultParagraphFont"/>
    <w:uiPriority w:val="99"/>
    <w:semiHidden/>
    <w:unhideWhenUsed/>
    <w:rsid w:val="00BE3296"/>
    <w:rPr>
      <w:sz w:val="16"/>
      <w:szCs w:val="16"/>
    </w:rPr>
  </w:style>
  <w:style w:type="paragraph" w:styleId="CommentText">
    <w:name w:val="annotation text"/>
    <w:basedOn w:val="Normal"/>
    <w:link w:val="CommentTextChar"/>
    <w:uiPriority w:val="99"/>
    <w:semiHidden/>
    <w:unhideWhenUsed/>
    <w:rsid w:val="00BE3296"/>
    <w:rPr>
      <w:szCs w:val="20"/>
    </w:rPr>
  </w:style>
  <w:style w:type="character" w:customStyle="1" w:styleId="CommentTextChar">
    <w:name w:val="Comment Text Char"/>
    <w:basedOn w:val="DefaultParagraphFont"/>
    <w:link w:val="CommentText"/>
    <w:uiPriority w:val="99"/>
    <w:semiHidden/>
    <w:rsid w:val="00BE3296"/>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E3296"/>
    <w:rPr>
      <w:b/>
      <w:bCs/>
    </w:rPr>
  </w:style>
  <w:style w:type="character" w:customStyle="1" w:styleId="CommentSubjectChar">
    <w:name w:val="Comment Subject Char"/>
    <w:basedOn w:val="CommentTextChar"/>
    <w:link w:val="CommentSubject"/>
    <w:uiPriority w:val="99"/>
    <w:semiHidden/>
    <w:rsid w:val="00BE3296"/>
    <w:rPr>
      <w:rFonts w:ascii="Georgia" w:hAnsi="Georgia"/>
      <w:b/>
      <w:bCs/>
      <w:sz w:val="20"/>
      <w:szCs w:val="20"/>
    </w:rPr>
  </w:style>
  <w:style w:type="character" w:styleId="PlaceholderText">
    <w:name w:val="Placeholder Text"/>
    <w:basedOn w:val="DefaultParagraphFont"/>
    <w:uiPriority w:val="99"/>
    <w:semiHidden/>
    <w:rsid w:val="00314FC1"/>
    <w:rPr>
      <w:color w:val="808080"/>
    </w:rPr>
  </w:style>
  <w:style w:type="character" w:customStyle="1" w:styleId="Heading1Char">
    <w:name w:val="Heading 1 Char"/>
    <w:basedOn w:val="DefaultParagraphFont"/>
    <w:link w:val="Heading1"/>
    <w:uiPriority w:val="9"/>
    <w:rsid w:val="00C1368D"/>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1368D"/>
    <w:rPr>
      <w:rFonts w:eastAsiaTheme="majorEastAsia" w:cstheme="majorBidi"/>
      <w:bCs/>
      <w:sz w:val="22"/>
      <w:szCs w:val="26"/>
    </w:rPr>
  </w:style>
  <w:style w:type="character" w:styleId="BookTitle">
    <w:name w:val="Book Title"/>
    <w:basedOn w:val="DefaultParagraphFont"/>
    <w:uiPriority w:val="33"/>
    <w:qFormat/>
    <w:rsid w:val="0015208E"/>
    <w:rPr>
      <w:b/>
      <w:bCs/>
      <w:smallCaps/>
      <w:spacing w:val="5"/>
    </w:rPr>
  </w:style>
  <w:style w:type="paragraph" w:styleId="Revision">
    <w:name w:val="Revision"/>
    <w:hidden/>
    <w:uiPriority w:val="99"/>
    <w:semiHidden/>
    <w:rsid w:val="00CF3380"/>
    <w:rPr>
      <w:rFonts w:ascii="Georgia" w:hAnsi="Georgi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F0CCF"/>
    <w:rPr>
      <w:rFonts w:ascii="Georgia" w:hAnsi="Georgia"/>
      <w:sz w:val="20"/>
    </w:rPr>
  </w:style>
  <w:style w:type="paragraph" w:styleId="Heading1">
    <w:name w:val="heading 1"/>
    <w:basedOn w:val="Normal"/>
    <w:next w:val="Normal"/>
    <w:link w:val="Heading1Char"/>
    <w:uiPriority w:val="9"/>
    <w:qFormat/>
    <w:rsid w:val="00C1368D"/>
    <w:pPr>
      <w:keepNext/>
      <w:keepLines/>
      <w:outlineLvl w:val="0"/>
    </w:pPr>
    <w:rPr>
      <w:rFonts w:ascii="Myriad Pro" w:eastAsiaTheme="majorEastAsia" w:hAnsi="Myriad Pro" w:cstheme="majorBidi"/>
      <w:b/>
      <w:bCs/>
      <w:color w:val="000000" w:themeColor="text1"/>
      <w:sz w:val="28"/>
      <w:szCs w:val="28"/>
    </w:rPr>
  </w:style>
  <w:style w:type="paragraph" w:styleId="Heading2">
    <w:name w:val="heading 2"/>
    <w:basedOn w:val="Normal"/>
    <w:next w:val="Normal"/>
    <w:link w:val="Heading2Char"/>
    <w:uiPriority w:val="9"/>
    <w:unhideWhenUsed/>
    <w:qFormat/>
    <w:rsid w:val="00C1368D"/>
    <w:pPr>
      <w:keepNext/>
      <w:keepLines/>
      <w:outlineLvl w:val="1"/>
    </w:pPr>
    <w:rPr>
      <w:rFonts w:ascii="Myriad Pro" w:eastAsiaTheme="majorEastAsia" w:hAnsi="Myriad Pro" w:cstheme="majorBidi"/>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23A"/>
    <w:rPr>
      <w:rFonts w:ascii="Georgia" w:hAnsi="Georgia"/>
    </w:rPr>
  </w:style>
  <w:style w:type="paragraph" w:styleId="Header">
    <w:name w:val="header"/>
    <w:basedOn w:val="Normal"/>
    <w:link w:val="HeaderChar"/>
    <w:uiPriority w:val="99"/>
    <w:unhideWhenUsed/>
    <w:rsid w:val="003E293F"/>
    <w:pPr>
      <w:tabs>
        <w:tab w:val="center" w:pos="4680"/>
        <w:tab w:val="right" w:pos="9360"/>
      </w:tabs>
    </w:pPr>
  </w:style>
  <w:style w:type="character" w:customStyle="1" w:styleId="HeaderChar">
    <w:name w:val="Header Char"/>
    <w:basedOn w:val="DefaultParagraphFont"/>
    <w:link w:val="Header"/>
    <w:uiPriority w:val="99"/>
    <w:rsid w:val="003E293F"/>
    <w:rPr>
      <w:rFonts w:ascii="Georgia" w:hAnsi="Georgia"/>
    </w:rPr>
  </w:style>
  <w:style w:type="paragraph" w:styleId="Footer">
    <w:name w:val="footer"/>
    <w:basedOn w:val="Normal"/>
    <w:link w:val="FooterChar"/>
    <w:uiPriority w:val="99"/>
    <w:unhideWhenUsed/>
    <w:rsid w:val="003E293F"/>
    <w:pPr>
      <w:tabs>
        <w:tab w:val="center" w:pos="4680"/>
        <w:tab w:val="right" w:pos="9360"/>
      </w:tabs>
    </w:pPr>
  </w:style>
  <w:style w:type="character" w:customStyle="1" w:styleId="FooterChar">
    <w:name w:val="Footer Char"/>
    <w:basedOn w:val="DefaultParagraphFont"/>
    <w:link w:val="Footer"/>
    <w:uiPriority w:val="99"/>
    <w:rsid w:val="003E293F"/>
    <w:rPr>
      <w:rFonts w:ascii="Georgia" w:hAnsi="Georgia"/>
    </w:rPr>
  </w:style>
  <w:style w:type="table" w:styleId="TableGrid">
    <w:name w:val="Table Grid"/>
    <w:basedOn w:val="TableNormal"/>
    <w:uiPriority w:val="59"/>
    <w:rsid w:val="003E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08E"/>
    <w:pPr>
      <w:numPr>
        <w:numId w:val="25"/>
      </w:numPr>
      <w:tabs>
        <w:tab w:val="left" w:pos="0"/>
      </w:tabs>
      <w:ind w:left="0" w:firstLine="0"/>
      <w:contextualSpacing/>
    </w:pPr>
  </w:style>
  <w:style w:type="paragraph" w:styleId="BalloonText">
    <w:name w:val="Balloon Text"/>
    <w:basedOn w:val="Normal"/>
    <w:link w:val="BalloonTextChar"/>
    <w:uiPriority w:val="99"/>
    <w:semiHidden/>
    <w:unhideWhenUsed/>
    <w:rsid w:val="00A06642"/>
    <w:rPr>
      <w:rFonts w:ascii="Tahoma" w:hAnsi="Tahoma" w:cs="Tahoma"/>
      <w:sz w:val="16"/>
      <w:szCs w:val="16"/>
    </w:rPr>
  </w:style>
  <w:style w:type="character" w:customStyle="1" w:styleId="BalloonTextChar">
    <w:name w:val="Balloon Text Char"/>
    <w:basedOn w:val="DefaultParagraphFont"/>
    <w:link w:val="BalloonText"/>
    <w:uiPriority w:val="99"/>
    <w:semiHidden/>
    <w:rsid w:val="00A06642"/>
    <w:rPr>
      <w:rFonts w:ascii="Tahoma" w:hAnsi="Tahoma" w:cs="Tahoma"/>
      <w:sz w:val="16"/>
      <w:szCs w:val="16"/>
    </w:rPr>
  </w:style>
  <w:style w:type="character" w:styleId="CommentReference">
    <w:name w:val="annotation reference"/>
    <w:basedOn w:val="DefaultParagraphFont"/>
    <w:uiPriority w:val="99"/>
    <w:semiHidden/>
    <w:unhideWhenUsed/>
    <w:rsid w:val="00BE3296"/>
    <w:rPr>
      <w:sz w:val="16"/>
      <w:szCs w:val="16"/>
    </w:rPr>
  </w:style>
  <w:style w:type="paragraph" w:styleId="CommentText">
    <w:name w:val="annotation text"/>
    <w:basedOn w:val="Normal"/>
    <w:link w:val="CommentTextChar"/>
    <w:uiPriority w:val="99"/>
    <w:semiHidden/>
    <w:unhideWhenUsed/>
    <w:rsid w:val="00BE3296"/>
    <w:rPr>
      <w:szCs w:val="20"/>
    </w:rPr>
  </w:style>
  <w:style w:type="character" w:customStyle="1" w:styleId="CommentTextChar">
    <w:name w:val="Comment Text Char"/>
    <w:basedOn w:val="DefaultParagraphFont"/>
    <w:link w:val="CommentText"/>
    <w:uiPriority w:val="99"/>
    <w:semiHidden/>
    <w:rsid w:val="00BE3296"/>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E3296"/>
    <w:rPr>
      <w:b/>
      <w:bCs/>
    </w:rPr>
  </w:style>
  <w:style w:type="character" w:customStyle="1" w:styleId="CommentSubjectChar">
    <w:name w:val="Comment Subject Char"/>
    <w:basedOn w:val="CommentTextChar"/>
    <w:link w:val="CommentSubject"/>
    <w:uiPriority w:val="99"/>
    <w:semiHidden/>
    <w:rsid w:val="00BE3296"/>
    <w:rPr>
      <w:rFonts w:ascii="Georgia" w:hAnsi="Georgia"/>
      <w:b/>
      <w:bCs/>
      <w:sz w:val="20"/>
      <w:szCs w:val="20"/>
    </w:rPr>
  </w:style>
  <w:style w:type="character" w:styleId="PlaceholderText">
    <w:name w:val="Placeholder Text"/>
    <w:basedOn w:val="DefaultParagraphFont"/>
    <w:uiPriority w:val="99"/>
    <w:semiHidden/>
    <w:rsid w:val="00314FC1"/>
    <w:rPr>
      <w:color w:val="808080"/>
    </w:rPr>
  </w:style>
  <w:style w:type="character" w:customStyle="1" w:styleId="Heading1Char">
    <w:name w:val="Heading 1 Char"/>
    <w:basedOn w:val="DefaultParagraphFont"/>
    <w:link w:val="Heading1"/>
    <w:uiPriority w:val="9"/>
    <w:rsid w:val="00C1368D"/>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1368D"/>
    <w:rPr>
      <w:rFonts w:eastAsiaTheme="majorEastAsia" w:cstheme="majorBidi"/>
      <w:bCs/>
      <w:sz w:val="22"/>
      <w:szCs w:val="26"/>
    </w:rPr>
  </w:style>
  <w:style w:type="character" w:styleId="BookTitle">
    <w:name w:val="Book Title"/>
    <w:basedOn w:val="DefaultParagraphFont"/>
    <w:uiPriority w:val="33"/>
    <w:qFormat/>
    <w:rsid w:val="0015208E"/>
    <w:rPr>
      <w:b/>
      <w:bCs/>
      <w:smallCaps/>
      <w:spacing w:val="5"/>
    </w:rPr>
  </w:style>
  <w:style w:type="paragraph" w:styleId="Revision">
    <w:name w:val="Revision"/>
    <w:hidden/>
    <w:uiPriority w:val="99"/>
    <w:semiHidden/>
    <w:rsid w:val="00CF3380"/>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13628">
      <w:bodyDiv w:val="1"/>
      <w:marLeft w:val="0"/>
      <w:marRight w:val="0"/>
      <w:marTop w:val="0"/>
      <w:marBottom w:val="0"/>
      <w:divBdr>
        <w:top w:val="none" w:sz="0" w:space="0" w:color="auto"/>
        <w:left w:val="none" w:sz="0" w:space="0" w:color="auto"/>
        <w:bottom w:val="none" w:sz="0" w:space="0" w:color="auto"/>
        <w:right w:val="none" w:sz="0" w:space="0" w:color="auto"/>
      </w:divBdr>
    </w:div>
    <w:div w:id="495995954">
      <w:bodyDiv w:val="1"/>
      <w:marLeft w:val="0"/>
      <w:marRight w:val="0"/>
      <w:marTop w:val="0"/>
      <w:marBottom w:val="0"/>
      <w:divBdr>
        <w:top w:val="none" w:sz="0" w:space="0" w:color="auto"/>
        <w:left w:val="none" w:sz="0" w:space="0" w:color="auto"/>
        <w:bottom w:val="none" w:sz="0" w:space="0" w:color="auto"/>
        <w:right w:val="none" w:sz="0" w:space="0" w:color="auto"/>
      </w:divBdr>
    </w:div>
    <w:div w:id="529299625">
      <w:bodyDiv w:val="1"/>
      <w:marLeft w:val="0"/>
      <w:marRight w:val="0"/>
      <w:marTop w:val="0"/>
      <w:marBottom w:val="0"/>
      <w:divBdr>
        <w:top w:val="none" w:sz="0" w:space="0" w:color="auto"/>
        <w:left w:val="none" w:sz="0" w:space="0" w:color="auto"/>
        <w:bottom w:val="none" w:sz="0" w:space="0" w:color="auto"/>
        <w:right w:val="none" w:sz="0" w:space="0" w:color="auto"/>
      </w:divBdr>
    </w:div>
    <w:div w:id="798383243">
      <w:bodyDiv w:val="1"/>
      <w:marLeft w:val="0"/>
      <w:marRight w:val="0"/>
      <w:marTop w:val="0"/>
      <w:marBottom w:val="0"/>
      <w:divBdr>
        <w:top w:val="none" w:sz="0" w:space="0" w:color="auto"/>
        <w:left w:val="none" w:sz="0" w:space="0" w:color="auto"/>
        <w:bottom w:val="none" w:sz="0" w:space="0" w:color="auto"/>
        <w:right w:val="none" w:sz="0" w:space="0" w:color="auto"/>
      </w:divBdr>
    </w:div>
    <w:div w:id="1262446858">
      <w:bodyDiv w:val="1"/>
      <w:marLeft w:val="0"/>
      <w:marRight w:val="0"/>
      <w:marTop w:val="0"/>
      <w:marBottom w:val="0"/>
      <w:divBdr>
        <w:top w:val="none" w:sz="0" w:space="0" w:color="auto"/>
        <w:left w:val="none" w:sz="0" w:space="0" w:color="auto"/>
        <w:bottom w:val="none" w:sz="0" w:space="0" w:color="auto"/>
        <w:right w:val="none" w:sz="0" w:space="0" w:color="auto"/>
      </w:divBdr>
    </w:div>
    <w:div w:id="19689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7DE8-74A7-47B4-B8E6-E273B627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2537</Words>
  <Characters>14463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Halsey</dc:creator>
  <cp:lastModifiedBy>Jones, Dr.</cp:lastModifiedBy>
  <cp:revision>2</cp:revision>
  <cp:lastPrinted>2015-12-18T21:32:00Z</cp:lastPrinted>
  <dcterms:created xsi:type="dcterms:W3CDTF">2015-12-18T21:44:00Z</dcterms:created>
  <dcterms:modified xsi:type="dcterms:W3CDTF">2015-12-18T21:44:00Z</dcterms:modified>
</cp:coreProperties>
</file>